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C13C" w14:textId="77777777" w:rsidR="0059739B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A30319" w14:textId="77777777" w:rsidR="0059739B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BAA9EE" w14:textId="2F0552E2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 xml:space="preserve">Na temelju članka 18. Zakona o proračunu ("Narodne novine" broj 144/21) i članka 34. Statuta Općine Kostrena ("Službene novine Općine Kostrena" broj </w:t>
      </w:r>
      <w:r w:rsidRPr="003574A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2/18, 11/18 i 1/20, 1/21, 3/22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3/22-pročišćeni tekst</w:t>
      </w:r>
      <w:r w:rsidRPr="003574AD">
        <w:rPr>
          <w:rFonts w:ascii="Times New Roman" w:eastAsia="Times New Roman" w:hAnsi="Times New Roman" w:cs="Times New Roman"/>
          <w:kern w:val="0"/>
          <w14:ligatures w14:val="none"/>
        </w:rPr>
        <w:t xml:space="preserve">) Općinsko vijeće Općine Kostrena na sjednici održanoj </w:t>
      </w:r>
      <w:r>
        <w:rPr>
          <w:rFonts w:ascii="Times New Roman" w:eastAsia="Times New Roman" w:hAnsi="Times New Roman" w:cs="Times New Roman"/>
          <w:kern w:val="0"/>
          <w14:ligatures w14:val="none"/>
        </w:rPr>
        <w:t>2. prosinca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. godine donijelo je</w:t>
      </w:r>
    </w:p>
    <w:p w14:paraId="4D15CCC0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5CD1EB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EDFAFC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 D L U K U</w:t>
      </w:r>
    </w:p>
    <w:p w14:paraId="73C294D9" w14:textId="77777777" w:rsidR="0059739B" w:rsidRPr="003574AD" w:rsidRDefault="0059739B" w:rsidP="005973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 izvršavanju Proračuna Općine Kostrena  za 202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</w:t>
      </w: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godinu</w:t>
      </w:r>
    </w:p>
    <w:p w14:paraId="0AD53A0D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20C9E2" w14:textId="77777777" w:rsidR="0059739B" w:rsidRPr="003574AD" w:rsidRDefault="0059739B" w:rsidP="005973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I. OPĆE ODREDBE</w:t>
      </w:r>
    </w:p>
    <w:p w14:paraId="51EDAFAD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79721D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1.</w:t>
      </w:r>
    </w:p>
    <w:p w14:paraId="1C1B9C74" w14:textId="77777777" w:rsidR="0059739B" w:rsidRPr="003574AD" w:rsidRDefault="0059739B" w:rsidP="005973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hi-IN" w:bidi="hi-IN"/>
          <w14:ligatures w14:val="none"/>
        </w:rPr>
      </w:pPr>
      <w:r w:rsidRPr="003574AD">
        <w:rPr>
          <w:rFonts w:ascii="Times New Roman" w:eastAsia="SimSun" w:hAnsi="Times New Roman" w:cs="Times New Roman"/>
          <w:lang w:eastAsia="hi-IN" w:bidi="hi-IN"/>
          <w14:ligatures w14:val="none"/>
        </w:rPr>
        <w:t>Ovom se Odlukom uređuje struktura prihoda, primitaka, rashoda i izdataka Proračuna Općine Kostrena za 202</w:t>
      </w:r>
      <w:r>
        <w:rPr>
          <w:rFonts w:ascii="Times New Roman" w:eastAsia="SimSun" w:hAnsi="Times New Roman" w:cs="Times New Roman"/>
          <w:lang w:eastAsia="hi-IN" w:bidi="hi-IN"/>
          <w14:ligatures w14:val="none"/>
        </w:rPr>
        <w:t>5</w:t>
      </w:r>
      <w:r w:rsidRPr="003574AD">
        <w:rPr>
          <w:rFonts w:ascii="Times New Roman" w:eastAsia="SimSun" w:hAnsi="Times New Roman" w:cs="Times New Roman"/>
          <w:lang w:eastAsia="hi-IN" w:bidi="hi-IN"/>
          <w14:ligatures w14:val="none"/>
        </w:rPr>
        <w:t>. godinu (u daljnjem tekstu: Proračun) i njegovo izvršavanje, opseg zaduživanja i jamstava, upravljanje javnim dugom te financijskom i nefinancijskom imovinom, prava i obveze korisnika proračunskih sredstava, ovlasti Općinskog Načelnika u izvršavanju Proračuna te druga pitanja o izvršavanju Proračuna.</w:t>
      </w:r>
    </w:p>
    <w:p w14:paraId="6A4DC06A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3DB9E24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2.</w:t>
      </w:r>
    </w:p>
    <w:p w14:paraId="5B4E99AD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Stvarna naplata prihoda nije ograničena procjenom prihoda u Proračunu, a iznosi rashoda i izdataka utvrđeni u Proračunu smatraju se maksimalnim svotama i ne smiju prelaziti utvrđene iznose.</w:t>
      </w:r>
    </w:p>
    <w:p w14:paraId="716A7070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687CCA" w14:textId="77777777" w:rsidR="0059739B" w:rsidRPr="003574AD" w:rsidRDefault="0059739B" w:rsidP="005973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II.  STRUKTURA PRORAČUNA</w:t>
      </w:r>
    </w:p>
    <w:p w14:paraId="12880DDA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8882E14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3.</w:t>
      </w:r>
    </w:p>
    <w:p w14:paraId="6B5C6C7C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Proračun Općine Kostrena se sastoji od Općeg i Posebnog dijela te Obrazloženja.</w:t>
      </w:r>
    </w:p>
    <w:p w14:paraId="53BACC3A" w14:textId="77777777" w:rsidR="0059739B" w:rsidRPr="003574AD" w:rsidRDefault="0059739B" w:rsidP="005973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hi-IN" w:bidi="hi-IN"/>
          <w14:ligatures w14:val="none"/>
        </w:rPr>
      </w:pPr>
      <w:r w:rsidRPr="003574AD">
        <w:rPr>
          <w:rFonts w:ascii="Times New Roman" w:eastAsia="SimSun" w:hAnsi="Times New Roman" w:cs="Times New Roman"/>
          <w:lang w:eastAsia="hi-IN" w:bidi="hi-IN"/>
          <w14:ligatures w14:val="none"/>
        </w:rPr>
        <w:t>Opći dio Proračuna sadrži: sažetak Računa prihoda i rashoda i Računa financiranja, Račun prihoda i rashoda i Račun financiranja.</w:t>
      </w:r>
    </w:p>
    <w:p w14:paraId="4039BE96" w14:textId="77777777" w:rsidR="0059739B" w:rsidRPr="003574AD" w:rsidRDefault="0059739B" w:rsidP="005973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hi-IN" w:bidi="hi-IN"/>
          <w14:ligatures w14:val="none"/>
        </w:rPr>
      </w:pPr>
      <w:r w:rsidRPr="003574AD">
        <w:rPr>
          <w:rFonts w:ascii="Times New Roman" w:eastAsia="SimSun" w:hAnsi="Times New Roman" w:cs="Times New Roman"/>
          <w:lang w:eastAsia="hi-IN" w:bidi="hi-IN"/>
          <w14:ligatures w14:val="none"/>
        </w:rPr>
        <w:t>U Računu prihoda i rashoda iskazani su svi porezni i neporezni prihodi i prihodi od nefinancijske imovine te sredstva za financiranje javnih rashoda na razini Općine Kostrena i proračunskih korisnika.</w:t>
      </w:r>
    </w:p>
    <w:p w14:paraId="02516174" w14:textId="77777777" w:rsidR="0059739B" w:rsidRPr="003574AD" w:rsidRDefault="0059739B" w:rsidP="005973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hi-IN" w:bidi="hi-IN"/>
          <w14:ligatures w14:val="none"/>
        </w:rPr>
      </w:pPr>
      <w:r w:rsidRPr="003574AD">
        <w:rPr>
          <w:rFonts w:ascii="Times New Roman" w:eastAsia="SimSun" w:hAnsi="Times New Roman" w:cs="Times New Roman"/>
          <w:lang w:eastAsia="hi-IN" w:bidi="hi-IN"/>
          <w14:ligatures w14:val="none"/>
        </w:rPr>
        <w:t>U Računu financiranja iskazani su primici od financijske imovine i zaduživanja te svi izdaci za financijsku imovinu i otplatu kredita i zajmova.</w:t>
      </w:r>
    </w:p>
    <w:p w14:paraId="07145445" w14:textId="77777777" w:rsidR="0059739B" w:rsidRPr="003574AD" w:rsidRDefault="0059739B" w:rsidP="005973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hi-IN" w:bidi="hi-IN"/>
          <w14:ligatures w14:val="none"/>
        </w:rPr>
      </w:pPr>
      <w:r w:rsidRPr="003574AD">
        <w:rPr>
          <w:rFonts w:ascii="Times New Roman" w:eastAsia="SimSun" w:hAnsi="Times New Roman" w:cs="Times New Roman"/>
          <w:lang w:eastAsia="hi-IN" w:bidi="hi-IN"/>
          <w14:ligatures w14:val="none"/>
        </w:rPr>
        <w:tab/>
        <w:t>Posebni dio Proračuna sastoji se od plana rashoda i izdataka Općine i proračunskih korisnika iskazanih po organizacijskoj  klasifikaciji, izvorima financiranja i ekonomskoj klasifikaciji, raspoređenih u programe koji se sastoje od aktivnosti i projekata.</w:t>
      </w:r>
    </w:p>
    <w:p w14:paraId="31F1863B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B74185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594979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4.</w:t>
      </w:r>
    </w:p>
    <w:p w14:paraId="4A6460FD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Prihodi i primici, te rashodi i izdaci proračuna iskazani su prema proračunskim klasifikacijama.</w:t>
      </w:r>
    </w:p>
    <w:p w14:paraId="07E9AAAF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 xml:space="preserve">Proračunske klasifikacije su: organizacijska, ekonomska, funkcijska, lokacijska, programska klasifikacija i izvori financiranja. </w:t>
      </w:r>
    </w:p>
    <w:p w14:paraId="2A45B26C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DAB193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DB3429" w14:textId="77777777" w:rsidR="0059739B" w:rsidRPr="003574AD" w:rsidRDefault="0059739B" w:rsidP="005973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III.  IZVRŠAVANJE PRORAČUNA</w:t>
      </w:r>
    </w:p>
    <w:p w14:paraId="126CE7FB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70C4EEA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5.</w:t>
      </w:r>
    </w:p>
    <w:p w14:paraId="2E3C52D5" w14:textId="77777777" w:rsidR="0059739B" w:rsidRPr="003574AD" w:rsidRDefault="0059739B" w:rsidP="0059739B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Sredstva proračuna koriste se za financiranje rashoda, funkcija i programa predstavničkog i izvršnog tijela, kao i upravnih tijela Općine Kostrena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kao i proračunskih korisnika Općine Kostrena</w:t>
      </w:r>
      <w:r w:rsidRPr="003574AD">
        <w:rPr>
          <w:rFonts w:ascii="Times New Roman" w:eastAsia="Times New Roman" w:hAnsi="Times New Roman" w:cs="Times New Roman"/>
          <w:kern w:val="0"/>
          <w14:ligatures w14:val="none"/>
        </w:rPr>
        <w:t xml:space="preserve">.  </w:t>
      </w:r>
    </w:p>
    <w:p w14:paraId="5B42778A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Sredstva Proračuna osiguravaju se korisnicima Proračuna koji su u njegovom Posebnom dijelu određeni za nositelje glava, po utvrđenim programima, projektima i aktivnostima.</w:t>
      </w:r>
    </w:p>
    <w:p w14:paraId="1FF0D1E3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Sredstva Proračuna smiju se koristiti samo za namjene utvrđene posebnim zakonima i odlukama Općine Kostrena, u visini sredstava određenih Proračunom.</w:t>
      </w:r>
    </w:p>
    <w:p w14:paraId="74B0A264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752C79F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6.</w:t>
      </w:r>
    </w:p>
    <w:p w14:paraId="7DC0EACF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ab/>
        <w:t>Upravni odjel za financije i gospodarstvo i općinski proračunski korisnici odgovorni su za potpunu i pravodobnu naplatu prihoda i primitaka iz svoje nadležnosti.</w:t>
      </w:r>
    </w:p>
    <w:p w14:paraId="6CFD1569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ab/>
        <w:t>Prihodi proračuna i proračunskih korisnika uplaćuju se u Proračun na jedinstveni račun riznice u skladu sa zakonom, drugim propisima ili aktima.</w:t>
      </w:r>
    </w:p>
    <w:p w14:paraId="442B540E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Prihodi i primici uplaćeni u Proračun do kraja tekuće godine prihod su Proračuna tekuće godine.       </w:t>
      </w:r>
    </w:p>
    <w:p w14:paraId="4D44811D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Korisnici Proračuna smiju koristiti proračunska sredstva samo za namjene koje su  utvrđene u Proračunu. </w:t>
      </w:r>
    </w:p>
    <w:p w14:paraId="581A222E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 xml:space="preserve">Sredstva za pokroviteljstva i sredstva za aktivnosti i projekte koja se izvršavaju kao subvencije, donacije i pomoći pojedinom korisniku, raspoređuje Načelnik ako krajnji korisnik nije utvrđen u Posebnom dijelu Proračuna.  </w:t>
      </w:r>
    </w:p>
    <w:p w14:paraId="7D9E2715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4E51CE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7.</w:t>
      </w:r>
    </w:p>
    <w:p w14:paraId="52A52B5E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Ako se prihodi i primici Proračuna ne naplaćuju u planiranim svotama i planiranoj dinamici tijekom godine, prednost u podmirivanju rashoda Proračuna imaju izdaci za otplatu kredita i rashodi za redovnu djelatnost Općine Kostrena.</w:t>
      </w:r>
    </w:p>
    <w:p w14:paraId="257DA5B1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04A4A65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kern w:val="0"/>
          <w14:ligatures w14:val="none"/>
        </w:rPr>
        <w:t>Članak 8.</w:t>
      </w:r>
    </w:p>
    <w:p w14:paraId="1D14EF64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ab/>
        <w:t>Upravni odjeli  obvezani su, u roku od 15 dana od stupanja na snagu Proračuna izvijestiti sve korisnike o odobrenim sredstvima za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. godinu, a isti su obvezni u daljnjem roku od 15 dana izvijestiti krajnje korisnike koji su određeni kao nositelji sredstava u Posebnom dijelu Proračuna.</w:t>
      </w:r>
    </w:p>
    <w:p w14:paraId="47309BFB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EDCBF0E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59A51E0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9.</w:t>
      </w:r>
    </w:p>
    <w:p w14:paraId="6C43FDC0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Za planiranje i izvršavanje Proračuna  odgovoran je Općinski načelnik.</w:t>
      </w:r>
    </w:p>
    <w:p w14:paraId="076AA6DD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Naredbodavac za izvršenje Proračuna  je Općinski načelnik.</w:t>
      </w:r>
    </w:p>
    <w:p w14:paraId="2190265B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Načelnik Općine odgovoran je kao naredbodavac za zakonitu uporabu raspoređenih sredstava u Proračunu.</w:t>
      </w:r>
    </w:p>
    <w:p w14:paraId="321C4222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Pročelnici tijela Općinske uprave te čelnici pravnih osoba koje su korisnici Proračuna odgovorni su za planiranje i izvršavanje svoga dijela Proračuna.</w:t>
      </w:r>
    </w:p>
    <w:p w14:paraId="0121DA5D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Odgovornost za izvršavanje proračuna u smislu stavka 4. ovog članka podrazumijeva odgovornost za preuzimanje i verifikaciju obveza, izdavanje naloga za plaćanje na teret proračunskih sredstava, kao i za izdavanje naloga za naplatu u korist proračunskih sredstava.</w:t>
      </w:r>
    </w:p>
    <w:p w14:paraId="0AC2C441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Pročelnici upravnih tijela Općine Kostrena i čelnici proračunskih korisnika odgovorni su za zakonitost, svrhovitost, učinkovitost i ekonomično raspolaganje proračunskim sredstvima.</w:t>
      </w:r>
    </w:p>
    <w:p w14:paraId="6CEFBA5E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 xml:space="preserve">Upravni odjel za financije i gospodarstvo prati izvršenje Proračuna i o tome izvješćuje Općinskog načelnika Općine Kostrena. </w:t>
      </w:r>
    </w:p>
    <w:p w14:paraId="43CD9BCD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Pozicije u Proračunu koje nisu razrađene izvršavat će se temeljem Odluke Općinskog načelnika.</w:t>
      </w:r>
    </w:p>
    <w:p w14:paraId="41DEDC11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DAD54CA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D9A9058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IV.  ISPLATA SREDSTAVA IZ PRORAČUNA</w:t>
      </w:r>
    </w:p>
    <w:p w14:paraId="4DA033F8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5F68D2F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10.</w:t>
      </w:r>
    </w:p>
    <w:p w14:paraId="2E93009E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Slobodnim novčanim sredstvima na računu Proračuna upravlja Općinski načelnik.</w:t>
      </w:r>
    </w:p>
    <w:p w14:paraId="588B7E3F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771059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BB21E4" w14:textId="77777777" w:rsidR="0059739B" w:rsidRPr="003574AD" w:rsidRDefault="0059739B" w:rsidP="005973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11.</w:t>
      </w:r>
    </w:p>
    <w:p w14:paraId="5A0FEF89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ab/>
        <w:t>Rashodi i izdaci Proračuna Općine Kostrena  i proračunskih korisnika isplaćuju se s jedinstvenog računa općinske riznice na temelju naloga proračunskog korisnika i vjerodostojnih knjigovodstvenih isprava.</w:t>
      </w:r>
    </w:p>
    <w:p w14:paraId="30652E17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A60199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kern w:val="0"/>
          <w14:ligatures w14:val="none"/>
        </w:rPr>
        <w:t>Članak 12.</w:t>
      </w:r>
    </w:p>
    <w:p w14:paraId="5F980ADE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ab/>
        <w:t>Korištenje proračunskih sredstava za određene namjene provodi se na temelju ovjerene financijske dokumentacije ili pismenog naloga pročelnika upravnih odjela.</w:t>
      </w:r>
    </w:p>
    <w:p w14:paraId="66E5E101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F5D4F5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F77C91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kern w:val="0"/>
          <w14:ligatures w14:val="none"/>
        </w:rPr>
        <w:t>Članak 13.</w:t>
      </w:r>
    </w:p>
    <w:p w14:paraId="71729E0A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 xml:space="preserve">Za hitne i nepredviđene  ili nedovoljno predviđene  izdatke koristiti će se sredstva proračunske </w:t>
      </w:r>
      <w:r>
        <w:rPr>
          <w:rFonts w:ascii="Times New Roman" w:eastAsia="Times New Roman" w:hAnsi="Times New Roman" w:cs="Times New Roman"/>
          <w:kern w:val="0"/>
          <w14:ligatures w14:val="none"/>
        </w:rPr>
        <w:t>zalihe</w:t>
      </w:r>
      <w:r w:rsidRPr="003574AD">
        <w:rPr>
          <w:rFonts w:ascii="Times New Roman" w:eastAsia="Times New Roman" w:hAnsi="Times New Roman" w:cs="Times New Roman"/>
          <w:kern w:val="0"/>
          <w14:ligatures w14:val="none"/>
        </w:rPr>
        <w:t xml:space="preserve"> do visine određene Zakonom o proračunu, odnosno do 0,5 % prihoda Proračuna bez primitaka.</w:t>
      </w:r>
    </w:p>
    <w:p w14:paraId="5525DDE4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U proračunu za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3574AD">
        <w:rPr>
          <w:rFonts w:ascii="Times New Roman" w:eastAsia="Times New Roman" w:hAnsi="Times New Roman" w:cs="Times New Roman"/>
          <w:kern w:val="0"/>
          <w14:ligatures w14:val="none"/>
        </w:rPr>
        <w:t xml:space="preserve">. godinu planirana su sredstva proračunske zalihe u iznosu od 8.000 EUR koja će se koristiti za zakonom utvrđene namjene. </w:t>
      </w:r>
    </w:p>
    <w:p w14:paraId="28BE6233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O korištenju proračunske zalihe odlučuje Općinski načelnik.</w:t>
      </w:r>
    </w:p>
    <w:p w14:paraId="2ACA075C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 xml:space="preserve">Načelnik može raspolagati sredstvima proračunske zalihe do iznosa odobrenog Proračunom. </w:t>
      </w:r>
    </w:p>
    <w:p w14:paraId="23891D2E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Načelnik je dužan izvijestiti Općinsko vijeće o korištenju proračunske zalihe.</w:t>
      </w:r>
    </w:p>
    <w:p w14:paraId="5E312F7F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F80769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410CAF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14.</w:t>
      </w:r>
    </w:p>
    <w:p w14:paraId="1F903845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Općinsko vijeće donosi Odluku o plaćama dužnosnika.</w:t>
      </w:r>
    </w:p>
    <w:p w14:paraId="7ACB665C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Općinsko vijeće donosi Odluku o koeficijentima za obračun plaća službenika i namještenika, a Odluku o visini bruto osnovice za obračun plaća donosi Općinski Načelnik.</w:t>
      </w:r>
    </w:p>
    <w:p w14:paraId="6822D992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Odluku o naknadama vijećnicima Općinskog vijeća, dužnosnicima koji dužnost obavljaju volonterski, te članovima  radnih tijela donosi Općinsko  vijeće.</w:t>
      </w:r>
    </w:p>
    <w:p w14:paraId="1C01A383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EA9A88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43700E4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15.</w:t>
      </w:r>
    </w:p>
    <w:p w14:paraId="1D29E81F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Korištenje sredstava za pokrivanje gubitaka trgovačkih društava u pretežitom vlasništvu Općine Kostrena i ustanova koje je osnovala Općina, te financiranje sponzorstva, pokroviteljstva i nabavu opreme odobriti će Općinski načelnik zasebnim odlukama.</w:t>
      </w:r>
    </w:p>
    <w:p w14:paraId="6BBAB710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50DDDCA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16.</w:t>
      </w:r>
    </w:p>
    <w:p w14:paraId="30028DB0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Kada se sredstva Proračuna koriste za sanaciju, dokapitalizaciju, ili kao udio u sredstvima pravne osobe Općina Kostrena postaje suvlasnik imovine u tim pravnim osobama razmjerno uloženim sredstvima.</w:t>
      </w:r>
    </w:p>
    <w:p w14:paraId="6D0263CA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BB27D5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17.</w:t>
      </w:r>
    </w:p>
    <w:p w14:paraId="19F3DC24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Pogrešno ili više uplaćeni prihodi u Proračun vraćaju se uplatiteljima na temelju naloga ovlaštenog službenika Općinske uprave na teret tih prihoda, temeljem zahtjeva uplatitelja i priloženog dokaza o pogrešno ili više uplaćenom prihodu.</w:t>
      </w:r>
    </w:p>
    <w:p w14:paraId="3B5108AD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C6A625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E0B65B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kern w:val="0"/>
          <w14:ligatures w14:val="none"/>
        </w:rPr>
        <w:t>V.  ZADUŽIVANJE I DAVANJE JAMSTAVA</w:t>
      </w:r>
    </w:p>
    <w:p w14:paraId="68C07D86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B9C6DEC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18.</w:t>
      </w:r>
    </w:p>
    <w:p w14:paraId="7B31D451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Općina Kostrena</w:t>
      </w:r>
      <w:r w:rsidRPr="003574A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se može kratkoročno zadužiti za premošćivanje jaza nastalog zbog različite dinamike priljeva sredstava i dospijeća obveza. Općinski Načelnik može donijeti odluku kojom se Općina kratkoročno zadužuje, najduže do 12 mjeseci, bez mogućnosti daljnjeg </w:t>
      </w:r>
      <w:proofErr w:type="spellStart"/>
      <w:r w:rsidRPr="003574AD">
        <w:rPr>
          <w:rFonts w:ascii="Times New Roman" w:eastAsia="Times New Roman" w:hAnsi="Times New Roman" w:cs="Times New Roman"/>
          <w:bCs/>
          <w:kern w:val="0"/>
          <w14:ligatures w14:val="none"/>
        </w:rPr>
        <w:t>reprograma</w:t>
      </w:r>
      <w:proofErr w:type="spellEnd"/>
      <w:r w:rsidRPr="003574A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ili zatvaranja postojećih obveza po kratkoročnim kreditima ili zajmovima uzimanjem novih kratkoročnih kredita ili zajmova. Općina Kostrena se može kratkoročno zadužiti uzimanjem kredita ili zajmova kod poslovnih banaka i drugih kreditnih institucija te uzimanjem okvirnog kredita kod poslovne banke kod koje ima otvoren račun.</w:t>
      </w:r>
    </w:p>
    <w:p w14:paraId="41AB229C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 xml:space="preserve">Općina Kostrena može se dugoročno zadužiti uzimanjem kredita i zajmova samo za investiciju koja se financira iz Proračuna uz suglasnost Vlade Republike Hrvatske ili ministra financija.  </w:t>
      </w:r>
    </w:p>
    <w:p w14:paraId="5D5B85D3" w14:textId="77777777" w:rsidR="0059739B" w:rsidRPr="003135B9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 xml:space="preserve">Odluku o zaduživanju Općine za kapitalne projekte koji se financiraju iz Proračuna Općine </w:t>
      </w:r>
      <w:r w:rsidRPr="003135B9">
        <w:rPr>
          <w:rFonts w:ascii="Times New Roman" w:eastAsia="Times New Roman" w:hAnsi="Times New Roman" w:cs="Times New Roman"/>
          <w:kern w:val="0"/>
          <w14:ligatures w14:val="none"/>
        </w:rPr>
        <w:t>Kostrena donosi Općinsko vijeće prema uvjetima utvrđenim  Zakonom o proračunu.</w:t>
      </w:r>
    </w:p>
    <w:p w14:paraId="1B29D09D" w14:textId="77777777" w:rsidR="0059739B" w:rsidRPr="003135B9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135B9">
        <w:rPr>
          <w:rFonts w:ascii="Times New Roman" w:eastAsia="Times New Roman" w:hAnsi="Times New Roman" w:cs="Times New Roman"/>
          <w:kern w:val="0"/>
          <w14:ligatures w14:val="none"/>
        </w:rPr>
        <w:t>Iznos novog duga u tijeku proračunske godine iznositi će 8.900.000,00 EUR.</w:t>
      </w:r>
    </w:p>
    <w:p w14:paraId="2E34CC29" w14:textId="77777777" w:rsidR="0059739B" w:rsidRPr="003135B9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135B9">
        <w:rPr>
          <w:rFonts w:ascii="Times New Roman" w:eastAsia="Times New Roman" w:hAnsi="Times New Roman" w:cs="Times New Roman"/>
          <w:kern w:val="0"/>
          <w14:ligatures w14:val="none"/>
        </w:rPr>
        <w:t>U 2025. godini planira se povlačenje 7.900.000 EUR temeljem ugovora o kreditu za zaduženje za financiranje kapitalnog projekta: „DOM ZA STARIJE OSOBE“, dok se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temeljem istog ugovora</w:t>
      </w:r>
      <w:r w:rsidRPr="003135B9">
        <w:rPr>
          <w:rFonts w:ascii="Times New Roman" w:eastAsia="Times New Roman" w:hAnsi="Times New Roman" w:cs="Times New Roman"/>
          <w:kern w:val="0"/>
          <w14:ligatures w14:val="none"/>
        </w:rPr>
        <w:t xml:space="preserve"> u 2026.godini planira povlačenje u iznosu 2.100.000,00 EUR. </w:t>
      </w:r>
    </w:p>
    <w:p w14:paraId="3A89126B" w14:textId="77777777" w:rsidR="0059739B" w:rsidRPr="003135B9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Pr="003135B9">
        <w:rPr>
          <w:rFonts w:ascii="Times New Roman" w:eastAsia="Times New Roman" w:hAnsi="Times New Roman" w:cs="Times New Roman"/>
          <w:kern w:val="0"/>
          <w14:ligatures w14:val="none"/>
        </w:rPr>
        <w:t>emeljem ugovora o kreditu za zaduženje za financiranje kapitalnog projekta „DJEČJI VRTIĆ PAVEKI“ planira se povlačenje kreditnih sredstava u 2025.g. u iznosu 1.000.000,00 EUR.</w:t>
      </w:r>
    </w:p>
    <w:p w14:paraId="37945E53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E61A3">
        <w:rPr>
          <w:rFonts w:ascii="Times New Roman" w:eastAsia="Times New Roman" w:hAnsi="Times New Roman" w:cs="Times New Roman"/>
          <w:kern w:val="0"/>
          <w14:ligatures w14:val="none"/>
        </w:rPr>
        <w:t xml:space="preserve">Očekivani iznos ukupnog duga na kraju proračunske godine iznosi </w:t>
      </w:r>
      <w:r>
        <w:rPr>
          <w:rFonts w:ascii="Times New Roman" w:eastAsia="Times New Roman" w:hAnsi="Times New Roman" w:cs="Times New Roman"/>
          <w:kern w:val="0"/>
          <w14:ligatures w14:val="none"/>
        </w:rPr>
        <w:t>10.585.026,06</w:t>
      </w:r>
      <w:r w:rsidRPr="00DE61A3">
        <w:rPr>
          <w:rFonts w:ascii="Times New Roman" w:eastAsia="Times New Roman" w:hAnsi="Times New Roman" w:cs="Times New Roman"/>
          <w:kern w:val="0"/>
          <w14:ligatures w14:val="none"/>
        </w:rPr>
        <w:t xml:space="preserve"> EUR. Od tog iznosa dio u visini 1.330.000,00 EUR odnosi se na očekivani iznos duga na kraju proračunske godine od zaduženja za realizaciju kapitalnog projekta „DJEČJI VRTIĆ PAVEKI“,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dio </w:t>
      </w:r>
      <w:r w:rsidRPr="00DE61A3">
        <w:rPr>
          <w:rFonts w:ascii="Times New Roman" w:eastAsia="Times New Roman" w:hAnsi="Times New Roman" w:cs="Times New Roman"/>
          <w:kern w:val="0"/>
          <w14:ligatures w14:val="none"/>
        </w:rPr>
        <w:t xml:space="preserve">u visini </w:t>
      </w:r>
      <w:r w:rsidRPr="002F5A40">
        <w:rPr>
          <w:rFonts w:ascii="Times New Roman" w:eastAsia="Times New Roman" w:hAnsi="Times New Roman" w:cs="Times New Roman"/>
          <w:kern w:val="0"/>
          <w14:ligatures w14:val="none"/>
        </w:rPr>
        <w:t>7.900.000,00</w:t>
      </w:r>
      <w:r w:rsidRPr="00DE61A3">
        <w:rPr>
          <w:rFonts w:ascii="Times New Roman" w:eastAsia="Times New Roman" w:hAnsi="Times New Roman" w:cs="Times New Roman"/>
          <w:kern w:val="0"/>
          <w14:ligatures w14:val="none"/>
        </w:rPr>
        <w:t xml:space="preserve"> EUR odnosi se na očekivani iznos duga na kraju proračunske godine od zaduženja za realizaciju kapitalnog projekta </w:t>
      </w:r>
      <w:r w:rsidRPr="003135B9">
        <w:rPr>
          <w:rFonts w:ascii="Times New Roman" w:eastAsia="Times New Roman" w:hAnsi="Times New Roman" w:cs="Times New Roman"/>
          <w:kern w:val="0"/>
          <w14:ligatures w14:val="none"/>
        </w:rPr>
        <w:t>„DOM ZA STARIJE OSOBE“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DE61A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B3DB1">
        <w:rPr>
          <w:rFonts w:ascii="Times New Roman" w:eastAsia="Times New Roman" w:hAnsi="Times New Roman" w:cs="Times New Roman"/>
          <w:kern w:val="0"/>
          <w14:ligatures w14:val="none"/>
        </w:rPr>
        <w:t xml:space="preserve">iznos od 1.207.777,54 EUR odnosi se na saldo na kraju proračunske godine kredita kod PBZ-a za kapitalne projekte „DRUŠTVENO VATROGASNI DOM U </w:t>
      </w:r>
      <w:r w:rsidRPr="002E04A9">
        <w:rPr>
          <w:rFonts w:ascii="Times New Roman" w:eastAsia="Times New Roman" w:hAnsi="Times New Roman" w:cs="Times New Roman"/>
          <w:kern w:val="0"/>
          <w14:ligatures w14:val="none"/>
        </w:rPr>
        <w:t>PAVEKIMA“ i „REKONSTRUKCIJA POMOĆNOG IGRALIŠTA STADIONA ŽUKNICA“ koji je u otplati,  te iznos</w:t>
      </w:r>
      <w:r w:rsidRPr="00F775DA">
        <w:rPr>
          <w:rFonts w:ascii="Times New Roman" w:eastAsia="Times New Roman" w:hAnsi="Times New Roman" w:cs="Times New Roman"/>
          <w:kern w:val="0"/>
          <w14:ligatures w14:val="none"/>
        </w:rPr>
        <w:t xml:space="preserve"> od 147.248,52 EUR odnosi se na saldo na kraju proračunske godine kredita kod HBOR-a za kapitalni projekt „ENERGETSKA OBNOVA ZGRADE DJEČJEG VRTIĆA „ZLATNA RIBICA““ koji je u otplati.</w:t>
      </w:r>
    </w:p>
    <w:p w14:paraId="51F36C9E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029ADAC5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kern w:val="0"/>
          <w14:ligatures w14:val="none"/>
        </w:rPr>
        <w:t>Članak 19.</w:t>
      </w:r>
    </w:p>
    <w:p w14:paraId="09C7643A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Ukupna godišnja obveza Općine Kostrena može iznositi najviše do 20% ostvarenih prihoda u godini koja prethodi godini u kojoj se zadužuje, a u iznos ukupne godišnje obveze uključena su i dana jamstva kao i neplaćene obveze iz prethodnih godina.</w:t>
      </w:r>
    </w:p>
    <w:p w14:paraId="415CC270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9C2A75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1584A5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kern w:val="0"/>
          <w14:ligatures w14:val="none"/>
        </w:rPr>
        <w:t>Članak 20.</w:t>
      </w:r>
    </w:p>
    <w:p w14:paraId="1C8EAC59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Trgovačka društva u pretežitom vlasništvu Općine i ustanove koje je osnovala Općina ne mogu se zaduživati bez odluke Općinskog vijeća kojom im se odobrava zaduživanje i uz uvjete i na način propisan zakonom.</w:t>
      </w:r>
    </w:p>
    <w:p w14:paraId="28769638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6DAB8C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25B0575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21.</w:t>
      </w:r>
    </w:p>
    <w:p w14:paraId="08ED2D0D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Općina Kostrena može davati jamstva trgovačkim društvima u pretežitom vlasništvu Općine Kostrena i ustanovama koje je osnovala do visine Zakonom utvrđenih iznosa.</w:t>
      </w:r>
    </w:p>
    <w:p w14:paraId="0DE61382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Odluku o davanju jamstava donosi Općinsko vijeće.</w:t>
      </w:r>
    </w:p>
    <w:p w14:paraId="4E871627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69AB4A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DCF68D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kern w:val="0"/>
          <w14:ligatures w14:val="none"/>
        </w:rPr>
        <w:t>VI.  PRIHODI PRORAČUNA</w:t>
      </w:r>
    </w:p>
    <w:p w14:paraId="4EEB2955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E9D7EDE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22.</w:t>
      </w:r>
    </w:p>
    <w:p w14:paraId="6B18CE15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highlight w:val="yellow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3574A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U Proračunu se planiraju svi prihodi koje sukladno pozitivnim propisima ostvaruje Općina. </w:t>
      </w:r>
    </w:p>
    <w:p w14:paraId="31A6E7C0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3574AD">
        <w:rPr>
          <w:rFonts w:ascii="Times New Roman" w:eastAsia="Times New Roman" w:hAnsi="Times New Roman" w:cs="Times New Roman"/>
          <w:bCs/>
          <w:kern w:val="0"/>
          <w14:ligatures w14:val="none"/>
        </w:rPr>
        <w:t>Prihodi koje Općinska uprava ostvari obavljanjem djelatnosti, prihod su Proračuna i uplaćuju se na račun Proračuna.</w:t>
      </w:r>
    </w:p>
    <w:p w14:paraId="6B158EC8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3574AD">
        <w:rPr>
          <w:rFonts w:ascii="Times New Roman" w:eastAsia="Times New Roman" w:hAnsi="Times New Roman" w:cs="Times New Roman"/>
          <w:bCs/>
          <w:kern w:val="0"/>
          <w14:ligatures w14:val="none"/>
        </w:rPr>
        <w:t>Prihodi s osnova kamata po tražbinama uplaćuju se na račun Proračuna.</w:t>
      </w:r>
    </w:p>
    <w:p w14:paraId="35138D49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4A200276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490B33A5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kern w:val="0"/>
          <w14:ligatures w14:val="none"/>
        </w:rPr>
        <w:t>VII.  PLAĆANJE PREDUJMA</w:t>
      </w:r>
    </w:p>
    <w:p w14:paraId="4DC9256B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8AD69F7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23.</w:t>
      </w:r>
    </w:p>
    <w:p w14:paraId="6FC6F860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Plaćanje predujma moguće je samo izuzetno i na temelju prethodne suglasnosti Općinskog načelnika.</w:t>
      </w:r>
    </w:p>
    <w:p w14:paraId="3F337E4D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811A87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E37C9E" w14:textId="77777777" w:rsidR="0059739B" w:rsidRPr="003574AD" w:rsidRDefault="0059739B" w:rsidP="0059739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VIII.  PRIMJENA PRORAČUNSKOG RAČUNOVODSTVA I FINANCIJSKO </w:t>
      </w:r>
    </w:p>
    <w:p w14:paraId="16308F7E" w14:textId="77777777" w:rsidR="0059739B" w:rsidRPr="003574AD" w:rsidRDefault="0059739B" w:rsidP="0059739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 RAČUNOVODSTVENA KONTROLA</w:t>
      </w:r>
    </w:p>
    <w:p w14:paraId="5FFDA34C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06E823D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kern w:val="0"/>
          <w14:ligatures w14:val="none"/>
        </w:rPr>
        <w:t>Članak 24.</w:t>
      </w:r>
    </w:p>
    <w:p w14:paraId="4A8719A7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3574AD">
        <w:rPr>
          <w:rFonts w:ascii="Times New Roman" w:eastAsia="Times New Roman" w:hAnsi="Times New Roman" w:cs="Times New Roman"/>
          <w:kern w:val="0"/>
          <w14:ligatures w14:val="none"/>
        </w:rPr>
        <w:t xml:space="preserve">Proračun i proračunski korisnici Općine primjenjuju sustav proračunskog računovodstva. </w:t>
      </w:r>
    </w:p>
    <w:p w14:paraId="3BEFFE0D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00F1FF29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ED6717A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25.</w:t>
      </w:r>
    </w:p>
    <w:p w14:paraId="63CC4E41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Proračunski korisnici dužni su tijekom godine izraditi financijska izvješća predviđena zakonom, kao i  polugodišnje i godišnje obračune, i dostaviti ih Općinskoj upravi.</w:t>
      </w:r>
    </w:p>
    <w:p w14:paraId="2FE2FF5D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6B4DE8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26.</w:t>
      </w:r>
    </w:p>
    <w:p w14:paraId="59987CD2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Proračunski korisnici mogu sklapati ugovore o nabavi robe, obavljanju usluga i ustupanju radova u visini dodijeljenih sredstava.</w:t>
      </w:r>
    </w:p>
    <w:p w14:paraId="49F95F54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Proračunski korisnici dužni su Općinskoj upravi dati sve potrebne podatke, isprave i izvješća koja se od njih traže.</w:t>
      </w:r>
    </w:p>
    <w:p w14:paraId="7ECAE796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237009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8DDD90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kern w:val="0"/>
          <w14:ligatures w14:val="none"/>
        </w:rPr>
        <w:t>Članak 27.</w:t>
      </w:r>
    </w:p>
    <w:p w14:paraId="3079C46A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ab/>
        <w:t>Općinski proračunski korisnici dužni su nadležnom upravnom odjelu dostaviti propisana financijska izvješća i izvještaje o realizaciji programa rada u rokovima propisanim  za financijsko izvješćivanje.</w:t>
      </w:r>
    </w:p>
    <w:p w14:paraId="4A70EDF3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ab/>
        <w:t>Ostali korisnici proračunskih sredstava dužni su upravnom tijelu dostaviti izvješća o realizaciji programa i utrošenim proračunskim sredstvima.</w:t>
      </w:r>
    </w:p>
    <w:p w14:paraId="69655C24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8CBB40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F86ED9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kern w:val="0"/>
          <w14:ligatures w14:val="none"/>
        </w:rPr>
        <w:t>IX. UPRAVLJANJE FINANCIJSKOM I NEFINANCIJSKOM IMOVINOM</w:t>
      </w:r>
    </w:p>
    <w:p w14:paraId="12C16A8E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217665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C7CBFF" w14:textId="77777777" w:rsidR="0059739B" w:rsidRPr="003574AD" w:rsidRDefault="0059739B" w:rsidP="0059739B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kern w:val="0"/>
          <w14:ligatures w14:val="none"/>
        </w:rPr>
        <w:t>Članak 28.</w:t>
      </w:r>
    </w:p>
    <w:p w14:paraId="5AE9BE2A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ab/>
        <w:t>Slobodna novčana sredstva Proračuna mogu se prema odluci Načelnika Općine Kostrena, oročavati kod poslovnih banaka, pod uvjetom da to ne ometa i dovodi u pitanje redovito izvršavanje proračunskih izdataka.</w:t>
      </w:r>
    </w:p>
    <w:p w14:paraId="54314ADE" w14:textId="77777777" w:rsidR="0059739B" w:rsidRPr="003574AD" w:rsidRDefault="0059739B" w:rsidP="0059739B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11F8EC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kern w:val="0"/>
          <w14:ligatures w14:val="none"/>
        </w:rPr>
        <w:t>Članak 29.</w:t>
      </w:r>
    </w:p>
    <w:p w14:paraId="06873A26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Načelnik Općine Kostrena odlučuje o stjecanju i otuđivanju pokretnina i nekretnina i </w:t>
      </w:r>
      <w:r w:rsidRPr="003574AD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raspolaganju ostalom imovinom</w:t>
      </w:r>
      <w:r w:rsidRPr="003574AD">
        <w:rPr>
          <w:rFonts w:ascii="Times New Roman" w:eastAsia="Times New Roman" w:hAnsi="Times New Roman" w:cs="Times New Roman"/>
          <w:kern w:val="0"/>
          <w14:ligatures w14:val="none"/>
        </w:rPr>
        <w:t xml:space="preserve"> Općine čija pojedinačna vrijednost  ne prelazi 0,5% iznosa prihoda bez primitaka ostvarenih u</w:t>
      </w:r>
      <w:r w:rsidRPr="003574AD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 godini koja prethodi godini u kojoj se odlučuje o stjecanju i otuđivanju, odnosno raspolaganju ostalom imovinom</w:t>
      </w: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, a najviše do 132.722,80 EUR, ako je stjecanje i otuđivanje nekretnina i pokretnina planirano Proračunom Općine za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. godinu i provedeno u skladu sa zakonskim propisima.</w:t>
      </w:r>
    </w:p>
    <w:p w14:paraId="0CCE7111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O stjecanju i otuđivanju nekretnina i pokretnina te raspolaganju ostalom imovinom većom od vrijednosti utvrđenih stavkom 1. ovog članka odlučuje Općinsko vijeće Općine Kostrena. </w:t>
      </w:r>
    </w:p>
    <w:p w14:paraId="66D4588E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5623CA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A7FE62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kern w:val="0"/>
          <w14:ligatures w14:val="none"/>
        </w:rPr>
        <w:t>Članak 30.</w:t>
      </w:r>
    </w:p>
    <w:p w14:paraId="71D6D522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Upravni odjeli Općine Kostrena upravljaju nefinancijskom dugotrajnom imovinom Općine Kostrena sukladno općim aktima Općine. </w:t>
      </w:r>
    </w:p>
    <w:p w14:paraId="59BB69E5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ab/>
        <w:t>Upravljanje imovinom iz stavka 1. Ovog članka podrazumijeva njezino korištenje, održavanje i davanje u zakup.</w:t>
      </w:r>
    </w:p>
    <w:p w14:paraId="05DA4971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ab/>
        <w:t>Sredstva za održavanje i osiguranje  dugotrajne nefinancijske imovine osiguravaju se u rashodima poslovanja razrađenim po pojedinim programima.</w:t>
      </w:r>
    </w:p>
    <w:p w14:paraId="22401FF6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16E4C8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5379EA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X. URAVNOTEŽENJE PRORAČUNA I PRERASPODJELA </w:t>
      </w:r>
    </w:p>
    <w:p w14:paraId="3B78D4C2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SREDSTAVA PRORAČUNA</w:t>
      </w:r>
    </w:p>
    <w:p w14:paraId="2586ECA5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4314B6F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31.</w:t>
      </w:r>
    </w:p>
    <w:p w14:paraId="3227C4D5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Ako tijekom godine dođe do neusklađenosti planiranih prihoda i primitaka te rashoda i izdataka Proračuna, njegovo uravnoteženje, odnosno preraspodjelu sredstava između proračunskih korisnika utvrditi će Općinsko vijeće Općine Kostrena izmjenama i dopunama proračuna.</w:t>
      </w:r>
    </w:p>
    <w:p w14:paraId="3AB6DB3F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05DEC0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3F1D94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kern w:val="0"/>
          <w14:ligatures w14:val="none"/>
        </w:rPr>
        <w:t>Članak 32.</w:t>
      </w:r>
    </w:p>
    <w:p w14:paraId="505E8896" w14:textId="77777777" w:rsidR="0059739B" w:rsidRPr="003574AD" w:rsidRDefault="0059739B" w:rsidP="005973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</w:pP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Općinski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načelnik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odobrava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preraspodjelu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sredstava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na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proračunskim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stavkama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kod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proračunskih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korisnika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ili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između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proračunskih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korisnika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najviše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do 5%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rashoda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i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izdataka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na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stavci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koja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se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umanjuje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.</w:t>
      </w:r>
    </w:p>
    <w:p w14:paraId="55AAC9D1" w14:textId="77777777" w:rsidR="0059739B" w:rsidRPr="003574AD" w:rsidRDefault="0059739B" w:rsidP="005973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</w:pPr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ab/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Općinski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načelnik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je o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preraspodjeli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sredstava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obvezan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izvijestiti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Općinsko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vijeće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prilikom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podnošenja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polugodišnjeg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i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godišnjeg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izvještaja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o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izvršenju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 xml:space="preserve"> </w:t>
      </w:r>
      <w:proofErr w:type="spellStart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Proračuna</w:t>
      </w:r>
      <w:proofErr w:type="spellEnd"/>
      <w:r w:rsidRPr="003574AD">
        <w:rPr>
          <w:rFonts w:ascii="Times New Roman" w:eastAsia="Times New Roman" w:hAnsi="Times New Roman" w:cs="Times New Roman"/>
          <w:spacing w:val="-4"/>
          <w:kern w:val="0"/>
          <w:lang w:val="en-US" w:eastAsia="hr-HR"/>
          <w14:ligatures w14:val="none"/>
        </w:rPr>
        <w:t>.</w:t>
      </w:r>
    </w:p>
    <w:p w14:paraId="140D4346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DAA0EE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5CB5C1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kern w:val="0"/>
          <w14:ligatures w14:val="none"/>
        </w:rPr>
        <w:t>XI. ZAVRŠNE ODREDBE</w:t>
      </w:r>
    </w:p>
    <w:p w14:paraId="18B5B184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0D67C6EF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33.</w:t>
      </w:r>
    </w:p>
    <w:p w14:paraId="61477838" w14:textId="77777777" w:rsidR="0059739B" w:rsidRPr="003574AD" w:rsidRDefault="0059739B" w:rsidP="005973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hi-IN" w:bidi="hi-IN"/>
          <w14:ligatures w14:val="none"/>
        </w:rPr>
      </w:pPr>
      <w:r w:rsidRPr="003574AD">
        <w:rPr>
          <w:rFonts w:ascii="Times New Roman" w:eastAsia="SimSun" w:hAnsi="Times New Roman" w:cs="Times New Roman"/>
          <w:lang w:bidi="hi-IN"/>
          <w14:ligatures w14:val="none"/>
        </w:rPr>
        <w:t xml:space="preserve">Upravni odjel za financije i gospodarstvo </w:t>
      </w:r>
      <w:r w:rsidRPr="003574AD">
        <w:rPr>
          <w:rFonts w:ascii="Times New Roman" w:eastAsia="SimSun" w:hAnsi="Times New Roman" w:cs="Times New Roman"/>
          <w:lang w:eastAsia="hi-IN" w:bidi="hi-IN"/>
          <w14:ligatures w14:val="none"/>
        </w:rPr>
        <w:t>izrađuje i dostavlja Općinskom načelniku polugodišnji i godišnji izvještaj o izvršenju Proračuna u rokovima propisanim Zakonom o proračunu.</w:t>
      </w:r>
    </w:p>
    <w:p w14:paraId="0DDBDB6E" w14:textId="77777777" w:rsidR="0059739B" w:rsidRPr="003574AD" w:rsidRDefault="0059739B" w:rsidP="005973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hi-IN" w:bidi="hi-IN"/>
          <w14:ligatures w14:val="none"/>
        </w:rPr>
      </w:pPr>
      <w:r w:rsidRPr="003574AD">
        <w:rPr>
          <w:rFonts w:ascii="Times New Roman" w:eastAsia="SimSun" w:hAnsi="Times New Roman" w:cs="Times New Roman"/>
          <w:lang w:eastAsia="hi-IN" w:bidi="hi-IN"/>
          <w14:ligatures w14:val="none"/>
        </w:rPr>
        <w:t>Općinski načelnik podnosi polugodišnji i godišnji izvještaj o izvršenju Proračuna Općinskom vijeću u rokovima propisanim Zakonom o proračunu.</w:t>
      </w:r>
    </w:p>
    <w:p w14:paraId="467DD1B1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E25F1F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6810B5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34.</w:t>
      </w:r>
    </w:p>
    <w:p w14:paraId="7955F7E5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Općinska uprava ima pravo nadzora nad financijskim, materijalnim i računovodstvenim poslovanjem korisnika Proračuna, te nad zakonitošću i svrsishodnom uporabom proračunskih sredstava.</w:t>
      </w:r>
    </w:p>
    <w:p w14:paraId="72140E0A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Ako se prilikom vršenja proračunskog nadzora utvrdi da su sredstva bila upotrebljavana nezakonito ili nesvrsishodno o istom će se izvijestiti Općinskog  načelnika i poduzeti mjere da se nadoknade tako utrošena sredstva ili će se privremeno obustaviti isplata sredstava sa pozicija s kojih su sredstva bila nenamjenski trošena.</w:t>
      </w:r>
    </w:p>
    <w:p w14:paraId="066B8D99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723D2B6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4578FCB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Članak 35.</w:t>
      </w:r>
    </w:p>
    <w:p w14:paraId="0E344C5F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Ova Odluka objavit će se   u “Službenim novinama Općine Kostrena“, a stupa na snagu 01. siječnja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3574AD">
        <w:rPr>
          <w:rFonts w:ascii="Times New Roman" w:eastAsia="Times New Roman" w:hAnsi="Times New Roman" w:cs="Times New Roman"/>
          <w:kern w:val="0"/>
          <w14:ligatures w14:val="none"/>
        </w:rPr>
        <w:t>. godine.</w:t>
      </w:r>
    </w:p>
    <w:p w14:paraId="07628207" w14:textId="77777777" w:rsidR="0059739B" w:rsidRPr="003574AD" w:rsidRDefault="0059739B" w:rsidP="00597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22EBC8" w14:textId="77777777" w:rsidR="0059739B" w:rsidRPr="003574AD" w:rsidRDefault="0059739B" w:rsidP="00597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BC3C0F" w14:textId="44998FED" w:rsidR="0059739B" w:rsidRPr="003574AD" w:rsidRDefault="0059739B" w:rsidP="0059739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KLASA: 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024-01/24-01/2</w:t>
      </w:r>
    </w:p>
    <w:p w14:paraId="7F58F492" w14:textId="21FF3610" w:rsidR="0059739B" w:rsidRPr="003574AD" w:rsidRDefault="0059739B" w:rsidP="0059739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URBROJ: 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2170-22-01-24-78</w:t>
      </w:r>
    </w:p>
    <w:p w14:paraId="12AB7F40" w14:textId="52F69617" w:rsidR="0059739B" w:rsidRPr="003574AD" w:rsidRDefault="0059739B" w:rsidP="0059739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574A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Kostrena, 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2.prosinca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3574A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4</w:t>
      </w:r>
      <w:r w:rsidRPr="003574A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 godine</w:t>
      </w:r>
    </w:p>
    <w:p w14:paraId="583D779D" w14:textId="77777777" w:rsidR="0059739B" w:rsidRPr="003574AD" w:rsidRDefault="0059739B" w:rsidP="0059739B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922B92C" w14:textId="77777777" w:rsidR="0059739B" w:rsidRPr="003574AD" w:rsidRDefault="0059739B" w:rsidP="0059739B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4269F7B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Calibri" w:hAnsi="Times New Roman" w:cs="Times New Roman"/>
          <w:b/>
          <w:kern w:val="0"/>
          <w14:ligatures w14:val="none"/>
        </w:rPr>
        <w:t>OPĆINSKO VIJEĆE OPĆINE KOSTRENA</w:t>
      </w:r>
    </w:p>
    <w:p w14:paraId="68C10AFF" w14:textId="77777777" w:rsidR="0059739B" w:rsidRPr="003574AD" w:rsidRDefault="0059739B" w:rsidP="0059739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0CFC642" w14:textId="77777777" w:rsidR="0059739B" w:rsidRPr="003574AD" w:rsidRDefault="0059739B" w:rsidP="0059739B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574AD">
        <w:rPr>
          <w:rFonts w:ascii="Times New Roman" w:eastAsia="Calibri" w:hAnsi="Times New Roman" w:cs="Times New Roman"/>
          <w:b/>
          <w:kern w:val="0"/>
          <w14:ligatures w14:val="none"/>
        </w:rPr>
        <w:t>Predsjednik</w:t>
      </w:r>
    </w:p>
    <w:p w14:paraId="4DF5A1D9" w14:textId="77777777" w:rsidR="0059739B" w:rsidRPr="003574AD" w:rsidRDefault="0059739B" w:rsidP="0059739B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34EF3CC" w14:textId="77777777" w:rsidR="0059739B" w:rsidRPr="003574AD" w:rsidRDefault="0059739B" w:rsidP="0059739B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3574AD">
        <w:rPr>
          <w:rFonts w:ascii="Times New Roman" w:eastAsia="Calibri" w:hAnsi="Times New Roman" w:cs="Times New Roman"/>
          <w:bCs/>
          <w:kern w:val="0"/>
          <w14:ligatures w14:val="none"/>
        </w:rPr>
        <w:t>Dražen Soldan</w:t>
      </w:r>
    </w:p>
    <w:p w14:paraId="66EBBD83" w14:textId="77777777" w:rsidR="0059739B" w:rsidRPr="003574AD" w:rsidRDefault="0059739B" w:rsidP="0059739B">
      <w:pPr>
        <w:rPr>
          <w:rFonts w:ascii="Calibri" w:eastAsia="Calibri" w:hAnsi="Calibri" w:cs="Times New Roman"/>
          <w:kern w:val="0"/>
          <w14:ligatures w14:val="none"/>
        </w:rPr>
      </w:pPr>
    </w:p>
    <w:p w14:paraId="7CD233B6" w14:textId="77777777" w:rsidR="0059739B" w:rsidRPr="003574AD" w:rsidRDefault="0059739B" w:rsidP="0059739B">
      <w:pPr>
        <w:spacing w:after="0" w:line="240" w:lineRule="auto"/>
        <w:jc w:val="both"/>
        <w:rPr>
          <w:rFonts w:ascii="Candidate_PP" w:eastAsia="Times New Roman" w:hAnsi="Candidate_PP" w:cs="Times New Roman"/>
          <w:kern w:val="0"/>
          <w:szCs w:val="20"/>
          <w:lang w:eastAsia="hr-HR"/>
          <w14:ligatures w14:val="none"/>
        </w:rPr>
      </w:pPr>
    </w:p>
    <w:p w14:paraId="2716C741" w14:textId="77777777" w:rsidR="0059739B" w:rsidRDefault="0059739B" w:rsidP="0059739B"/>
    <w:p w14:paraId="2FE6BF16" w14:textId="77777777" w:rsidR="0059739B" w:rsidRDefault="0059739B" w:rsidP="0059739B"/>
    <w:p w14:paraId="6F8755AD" w14:textId="77777777" w:rsidR="00F27FDF" w:rsidRDefault="00F27FDF"/>
    <w:sectPr w:rsidR="00F27FDF" w:rsidSect="0059739B">
      <w:footerReference w:type="default" r:id="rId4"/>
      <w:pgSz w:w="11906" w:h="16838"/>
      <w:pgMar w:top="1135" w:right="1416" w:bottom="113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idate_P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26829" w14:textId="77777777" w:rsidR="002F73EB" w:rsidRDefault="002F73EB">
    <w:pPr>
      <w:pStyle w:val="Podnoje"/>
      <w:jc w:val="center"/>
      <w:rPr>
        <w:rFonts w:ascii="Tahoma" w:hAnsi="Tahoma"/>
        <w:sz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9B"/>
    <w:rsid w:val="004D301C"/>
    <w:rsid w:val="0059739B"/>
    <w:rsid w:val="0068228A"/>
    <w:rsid w:val="006963A5"/>
    <w:rsid w:val="009C5310"/>
    <w:rsid w:val="00F2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1ECB"/>
  <w15:chartTrackingRefBased/>
  <w15:docId w15:val="{C3B50FD3-D516-4754-92EB-AFDF2B30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9B"/>
  </w:style>
  <w:style w:type="paragraph" w:styleId="Naslov1">
    <w:name w:val="heading 1"/>
    <w:basedOn w:val="Normal"/>
    <w:next w:val="Normal"/>
    <w:link w:val="Naslov1Char"/>
    <w:uiPriority w:val="9"/>
    <w:qFormat/>
    <w:rsid w:val="00597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7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7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7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7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7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7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7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7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7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7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7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739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739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739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739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739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739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97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97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7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97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7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9739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9739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9739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7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739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9739B"/>
    <w:rPr>
      <w:b/>
      <w:bCs/>
      <w:smallCaps/>
      <w:color w:val="0F4761" w:themeColor="accent1" w:themeShade="BF"/>
      <w:spacing w:val="5"/>
    </w:rPr>
  </w:style>
  <w:style w:type="paragraph" w:styleId="Podnoje">
    <w:name w:val="footer"/>
    <w:basedOn w:val="Normal"/>
    <w:link w:val="PodnojeChar"/>
    <w:uiPriority w:val="99"/>
    <w:semiHidden/>
    <w:unhideWhenUsed/>
    <w:rsid w:val="00597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97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2233</Words>
  <Characters>12729</Characters>
  <Application>Microsoft Office Word</Application>
  <DocSecurity>0</DocSecurity>
  <Lines>106</Lines>
  <Paragraphs>29</Paragraphs>
  <ScaleCrop>false</ScaleCrop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Padovan-Banić</dc:creator>
  <cp:keywords/>
  <dc:description/>
  <cp:lastModifiedBy>Mirjana Padovan-Banić</cp:lastModifiedBy>
  <cp:revision>1</cp:revision>
  <dcterms:created xsi:type="dcterms:W3CDTF">2024-12-13T13:27:00Z</dcterms:created>
  <dcterms:modified xsi:type="dcterms:W3CDTF">2024-12-13T13:30:00Z</dcterms:modified>
</cp:coreProperties>
</file>