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32073E17" w:rsidR="000470C1" w:rsidRPr="00B67811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B67811">
        <w:rPr>
          <w:rFonts w:ascii="Arial" w:hAnsi="Arial" w:cs="Arial"/>
          <w:i/>
          <w:sz w:val="20"/>
          <w:szCs w:val="20"/>
        </w:rPr>
        <w:t xml:space="preserve">Obrazac </w:t>
      </w:r>
      <w:r w:rsidR="005E5A02">
        <w:rPr>
          <w:rFonts w:ascii="Arial" w:hAnsi="Arial" w:cs="Arial"/>
          <w:i/>
          <w:sz w:val="20"/>
          <w:szCs w:val="20"/>
        </w:rPr>
        <w:t>7</w:t>
      </w:r>
      <w:r w:rsidR="0000550F" w:rsidRPr="00B67811">
        <w:rPr>
          <w:rFonts w:ascii="Arial" w:hAnsi="Arial" w:cs="Arial"/>
          <w:i/>
          <w:sz w:val="20"/>
          <w:szCs w:val="20"/>
        </w:rPr>
        <w:t>.</w:t>
      </w:r>
      <w:r w:rsidR="00C01AC4" w:rsidRPr="00B67811">
        <w:rPr>
          <w:rFonts w:ascii="Arial" w:hAnsi="Arial" w:cs="Arial"/>
          <w:i/>
          <w:sz w:val="20"/>
          <w:szCs w:val="20"/>
        </w:rPr>
        <w:t xml:space="preserve"> </w:t>
      </w:r>
      <w:r w:rsidR="005E5A02" w:rsidRPr="005E5A02">
        <w:rPr>
          <w:rFonts w:ascii="Arial" w:hAnsi="Arial" w:cs="Arial"/>
          <w:i/>
          <w:sz w:val="20"/>
          <w:szCs w:val="20"/>
        </w:rPr>
        <w:t>Subvencija troškova polaganja stručnih i majstorskih ispita, troškova prekvalifikacije i doškolovanja</w:t>
      </w: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3744F0E7" w:rsidR="00C01AC4" w:rsidRDefault="00C01AC4" w:rsidP="0023733C">
      <w:pPr>
        <w:ind w:right="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5E5A02">
        <w:rPr>
          <w:rFonts w:ascii="Arial" w:hAnsi="Arial" w:cs="Arial"/>
          <w:b/>
          <w:sz w:val="22"/>
          <w:szCs w:val="22"/>
        </w:rPr>
        <w:t>7.</w:t>
      </w:r>
      <w:r w:rsidR="00B67811">
        <w:rPr>
          <w:rFonts w:ascii="Arial" w:hAnsi="Arial" w:cs="Arial"/>
          <w:b/>
          <w:sz w:val="22"/>
          <w:szCs w:val="22"/>
        </w:rPr>
        <w:t xml:space="preserve"> </w:t>
      </w:r>
      <w:r w:rsidR="005E5A02" w:rsidRPr="005E5A02">
        <w:rPr>
          <w:rFonts w:ascii="Arial" w:hAnsi="Arial" w:cs="Arial"/>
          <w:b/>
          <w:bCs/>
          <w:sz w:val="22"/>
          <w:szCs w:val="22"/>
        </w:rPr>
        <w:t>Subvencija troškova polaganja stručnih i majstorskih ispita, troškova prekvalifikacije i doškolovanja</w:t>
      </w:r>
      <w:r w:rsidR="005E5A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553BD9" w14:textId="77777777" w:rsidR="008A1D53" w:rsidRPr="00C01AC4" w:rsidRDefault="008A1D53" w:rsidP="0023733C">
      <w:pPr>
        <w:ind w:right="16"/>
        <w:rPr>
          <w:rFonts w:ascii="Arial" w:hAnsi="Arial" w:cs="Arial"/>
          <w:b/>
          <w:sz w:val="22"/>
          <w:szCs w:val="22"/>
        </w:rPr>
      </w:pP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F1C80" w:rsidRPr="000C4BCA" w14:paraId="4E4494C0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7C79" w14:textId="77777777" w:rsidR="002F1C80" w:rsidRDefault="002F1C80" w:rsidP="002F1C80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79E7E656" w14:textId="1E7606C0" w:rsidR="002F1C80" w:rsidRPr="00703439" w:rsidRDefault="002F1C80" w:rsidP="002F1C80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07C5E90" w14:textId="77777777" w:rsidR="002F1C80" w:rsidRPr="000C4BCA" w:rsidRDefault="002F1C80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0F082971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5E5A02">
              <w:rPr>
                <w:rFonts w:ascii="Arial" w:eastAsia="Calibri" w:hAnsi="Arial" w:cs="Arial"/>
                <w:b/>
                <w:bCs/>
              </w:rPr>
              <w:t>7)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6E56E084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5E5A02">
              <w:rPr>
                <w:rFonts w:ascii="Arial" w:eastAsia="Calibri" w:hAnsi="Arial" w:cs="Arial"/>
                <w:bCs/>
                <w:sz w:val="22"/>
                <w:szCs w:val="22"/>
              </w:rPr>
              <w:t>7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EF6D149" w14:textId="5707A53E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tražene potpore s opisom  aktivnosti</w:t>
            </w:r>
          </w:p>
          <w:p w14:paraId="5169AF91" w14:textId="7F7AE054" w:rsidR="00A31463" w:rsidRDefault="005E5A02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(opis stručne edukacije</w:t>
            </w:r>
            <w:r w:rsidR="003D044B">
              <w:rPr>
                <w:rFonts w:ascii="Arial" w:eastAsia="Calibri" w:hAnsi="Arial" w:cs="Arial"/>
                <w:sz w:val="22"/>
                <w:szCs w:val="22"/>
              </w:rPr>
              <w:t>, prekvalifikacije, osposobljavanja</w:t>
            </w:r>
            <w:r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3D2F50" w:rsidRPr="00B95326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4C32183F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 xml:space="preserve">Mjeru </w:t>
            </w:r>
            <w:r w:rsidR="00784401">
              <w:rPr>
                <w:rFonts w:ascii="Arial" w:hAnsi="Arial" w:cs="Arial"/>
                <w:b/>
              </w:rPr>
              <w:t>7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3A20D0EC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1FE4B" w14:textId="77777777" w:rsidR="00B23877" w:rsidRPr="00EF21BF" w:rsidRDefault="00B23877" w:rsidP="00693869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  <w:p w14:paraId="73655FC8" w14:textId="056B64C5" w:rsidR="004C6162" w:rsidRPr="00522541" w:rsidRDefault="00B23877" w:rsidP="007369C4">
            <w:pPr>
              <w:ind w:right="-114"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 w:rsidR="00841CA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točki II. Mjere i kriteriji dodjele subvencija </w:t>
            </w:r>
            <w:r w:rsidR="008F6350">
              <w:rPr>
                <w:rFonts w:ascii="Arial" w:eastAsia="Calibri" w:hAnsi="Arial" w:cs="Arial"/>
                <w:bCs/>
                <w:sz w:val="20"/>
                <w:szCs w:val="20"/>
              </w:rPr>
              <w:t>Javnog poziva gospodarskim subjektima za poticanje poduzetništva Općine Kostrena u 2025. godini, s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 w:rsidR="007369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5E5A02">
              <w:rPr>
                <w:rFonts w:ascii="Arial" w:eastAsia="Calibri" w:hAnsi="Arial" w:cs="Arial"/>
                <w:b/>
                <w:sz w:val="20"/>
                <w:szCs w:val="20"/>
              </w:rPr>
              <w:t xml:space="preserve">450,00 </w:t>
            </w:r>
            <w:r w:rsidR="007369C4"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Pr="00A5220B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7789CD0A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lastRenderedPageBreak/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2F1C80">
              <w:rPr>
                <w:rFonts w:ascii="Arial" w:hAnsi="Arial" w:cs="Arial"/>
              </w:rPr>
              <w:t>7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70BC" w:rsidRPr="00030EF0" w14:paraId="7725724D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0BEC31E" w14:textId="63E55513" w:rsidR="00D970BC" w:rsidRPr="00C018F2" w:rsidRDefault="009152BB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9152BB">
              <w:rPr>
                <w:b/>
                <w:iCs/>
              </w:rPr>
              <w:t>Potvrda o završenom usavršavanju,  edukaciji i stručnom osposobljavanju za rad u poljoprivredi ili na gospodarstvu, uvjerenje o položenom majstorskom ispitu, ispitu o stručnoj osposobljenosti ili  preslika Ugovora o prekvalifikaciji ili doškolovanju sa ustanovom ovlaštenom za provođenje programa obrazovanja odraslih</w:t>
            </w:r>
            <w:r w:rsidR="00D970BC" w:rsidRPr="00D970BC">
              <w:rPr>
                <w:b/>
                <w:iCs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500D93" w14:textId="77777777" w:rsidR="00D970BC" w:rsidRPr="00030EF0" w:rsidRDefault="00D970BC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152BB" w:rsidRPr="00030EF0" w14:paraId="3B37B9F2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395AD6A" w14:textId="6E9461BE" w:rsidR="009152BB" w:rsidRPr="009152BB" w:rsidRDefault="00152D0E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152D0E">
              <w:rPr>
                <w:b/>
                <w:iCs/>
              </w:rPr>
              <w:t>Dokaz o uplaćenim sredstvima polaganja stručnog ispita, troškova stručnog osposobljavanja, edukacije, troškova prekvalifikacije ili doškolovanja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2A8B88" w14:textId="77777777" w:rsidR="009152BB" w:rsidRPr="00030EF0" w:rsidRDefault="009152BB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2D0E" w:rsidRPr="00030EF0" w14:paraId="4DE768D1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33426DB" w14:textId="5C2532F4" w:rsidR="00152D0E" w:rsidRPr="00152D0E" w:rsidRDefault="00E6674A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E6674A">
              <w:rPr>
                <w:b/>
                <w:iCs/>
              </w:rPr>
              <w:t>Potvrda o prebivalištu ili obostrana preslika osobne iskaznice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C36ADC" w14:textId="77777777" w:rsidR="00152D0E" w:rsidRPr="00030EF0" w:rsidRDefault="00152D0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52D0E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1C80"/>
    <w:rsid w:val="002F4B06"/>
    <w:rsid w:val="002F67BE"/>
    <w:rsid w:val="00316E28"/>
    <w:rsid w:val="00321893"/>
    <w:rsid w:val="003259BE"/>
    <w:rsid w:val="0033207F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044B"/>
    <w:rsid w:val="003D11EB"/>
    <w:rsid w:val="003D2F50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5A02"/>
    <w:rsid w:val="005E6FCB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40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04EEE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1D53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52BB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117E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6674A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11</cp:revision>
  <cp:lastPrinted>2024-05-20T09:44:00Z</cp:lastPrinted>
  <dcterms:created xsi:type="dcterms:W3CDTF">2025-04-29T12:31:00Z</dcterms:created>
  <dcterms:modified xsi:type="dcterms:W3CDTF">2025-04-30T07:42:00Z</dcterms:modified>
</cp:coreProperties>
</file>