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C416" w14:textId="77777777" w:rsidR="002B6B34" w:rsidRPr="00F67C41" w:rsidRDefault="002B6B34" w:rsidP="002B6B34">
      <w:pPr>
        <w:jc w:val="both"/>
        <w:rPr>
          <w:rFonts w:ascii="Times New Roman" w:hAnsi="Times New Roman"/>
          <w:bCs/>
          <w:szCs w:val="22"/>
        </w:rPr>
      </w:pPr>
    </w:p>
    <w:p w14:paraId="4BD0576F" w14:textId="77777777" w:rsidR="002B6B34" w:rsidRPr="00F67C41" w:rsidRDefault="002B6B34" w:rsidP="002B6B34">
      <w:pPr>
        <w:jc w:val="center"/>
        <w:rPr>
          <w:rFonts w:ascii="Times New Roman" w:hAnsi="Times New Roman"/>
          <w:b/>
          <w:bCs/>
          <w:szCs w:val="22"/>
        </w:rPr>
      </w:pPr>
      <w:r w:rsidRPr="00F67C41">
        <w:rPr>
          <w:rFonts w:ascii="Times New Roman" w:hAnsi="Times New Roman"/>
          <w:b/>
          <w:bCs/>
          <w:szCs w:val="22"/>
        </w:rPr>
        <w:t>OBRAZLOŽENJE</w:t>
      </w:r>
    </w:p>
    <w:p w14:paraId="12B71631" w14:textId="77777777" w:rsidR="002B6B34" w:rsidRPr="00F67C41" w:rsidRDefault="002B6B34" w:rsidP="002B6B34">
      <w:pPr>
        <w:jc w:val="center"/>
        <w:rPr>
          <w:rFonts w:ascii="Times New Roman" w:hAnsi="Times New Roman"/>
          <w:b/>
          <w:bCs/>
          <w:szCs w:val="22"/>
        </w:rPr>
      </w:pPr>
    </w:p>
    <w:p w14:paraId="14DB199D" w14:textId="77777777" w:rsidR="002B6B34" w:rsidRPr="00F67C41" w:rsidRDefault="002B6B34" w:rsidP="002B6B34">
      <w:pPr>
        <w:jc w:val="center"/>
        <w:rPr>
          <w:rFonts w:ascii="Times New Roman" w:hAnsi="Times New Roman"/>
          <w:b/>
          <w:bCs/>
          <w:szCs w:val="22"/>
        </w:rPr>
      </w:pPr>
    </w:p>
    <w:p w14:paraId="34725E46" w14:textId="77777777" w:rsidR="002B6B34" w:rsidRPr="00F67C41" w:rsidRDefault="002B6B34" w:rsidP="002B6B34">
      <w:pPr>
        <w:jc w:val="center"/>
        <w:rPr>
          <w:rFonts w:ascii="Times New Roman" w:hAnsi="Times New Roman"/>
          <w:bCs/>
          <w:szCs w:val="22"/>
        </w:rPr>
      </w:pPr>
      <w:r w:rsidRPr="00F67C41">
        <w:rPr>
          <w:rFonts w:ascii="Times New Roman" w:hAnsi="Times New Roman"/>
          <w:bCs/>
          <w:szCs w:val="22"/>
        </w:rPr>
        <w:t>PRIJEDLOGA I. IZMJENA I DOPUNA PRORAČUNA OPĆINE KOSTRENA ZA</w:t>
      </w:r>
    </w:p>
    <w:p w14:paraId="22976CC9" w14:textId="77777777" w:rsidR="002B6B34" w:rsidRPr="00F67C41" w:rsidRDefault="002B6B34" w:rsidP="002B6B34">
      <w:pPr>
        <w:jc w:val="center"/>
        <w:rPr>
          <w:rFonts w:ascii="Times New Roman" w:hAnsi="Times New Roman"/>
          <w:bCs/>
          <w:szCs w:val="22"/>
        </w:rPr>
      </w:pPr>
      <w:r w:rsidRPr="00F67C41">
        <w:rPr>
          <w:rFonts w:ascii="Times New Roman" w:hAnsi="Times New Roman"/>
          <w:bCs/>
          <w:szCs w:val="22"/>
        </w:rPr>
        <w:t>2025. GODINU</w:t>
      </w:r>
    </w:p>
    <w:p w14:paraId="26352E31" w14:textId="77777777" w:rsidR="002B6B34" w:rsidRPr="00F67C41" w:rsidRDefault="002B6B34" w:rsidP="002B6B34">
      <w:pPr>
        <w:jc w:val="both"/>
        <w:rPr>
          <w:rFonts w:ascii="Times New Roman" w:hAnsi="Times New Roman"/>
          <w:bCs/>
          <w:szCs w:val="22"/>
        </w:rPr>
      </w:pPr>
    </w:p>
    <w:p w14:paraId="6139D91A" w14:textId="77777777" w:rsidR="002B6B34" w:rsidRPr="00F67C41" w:rsidRDefault="002B6B34" w:rsidP="002B6B34">
      <w:pPr>
        <w:jc w:val="both"/>
        <w:rPr>
          <w:rFonts w:ascii="Times New Roman" w:hAnsi="Times New Roman"/>
          <w:bCs/>
          <w:szCs w:val="22"/>
        </w:rPr>
      </w:pPr>
    </w:p>
    <w:p w14:paraId="034AA958" w14:textId="77777777" w:rsidR="002B6B34" w:rsidRPr="00F67C41" w:rsidRDefault="002B6B34" w:rsidP="002B6B34">
      <w:pPr>
        <w:jc w:val="both"/>
        <w:rPr>
          <w:rFonts w:ascii="Times New Roman" w:hAnsi="Times New Roman"/>
          <w:bCs/>
          <w:szCs w:val="22"/>
        </w:rPr>
      </w:pPr>
    </w:p>
    <w:p w14:paraId="624F41D9"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ab/>
        <w:t xml:space="preserve">Visina sredstava za financiranje javnih rashoda Općine Kostrena za 2025. godinu utvrđena je Proračunom u iznosu od 25.065.650 </w:t>
      </w:r>
      <w:proofErr w:type="spellStart"/>
      <w:r w:rsidRPr="00F67C41">
        <w:rPr>
          <w:rFonts w:ascii="Times New Roman" w:hAnsi="Times New Roman"/>
          <w:bCs/>
          <w:szCs w:val="22"/>
        </w:rPr>
        <w:t>eur</w:t>
      </w:r>
      <w:proofErr w:type="spellEnd"/>
      <w:r w:rsidRPr="00F67C41">
        <w:rPr>
          <w:rFonts w:ascii="Times New Roman" w:hAnsi="Times New Roman"/>
          <w:bCs/>
          <w:szCs w:val="22"/>
        </w:rPr>
        <w:t xml:space="preserve"> („Službene novine Općine Kostrena“ br. 11/24). </w:t>
      </w:r>
    </w:p>
    <w:p w14:paraId="159E1A79" w14:textId="77777777" w:rsidR="002B6B34" w:rsidRPr="00F67C41" w:rsidRDefault="002B6B34" w:rsidP="002B6B34">
      <w:pPr>
        <w:jc w:val="both"/>
        <w:rPr>
          <w:rFonts w:ascii="Times New Roman" w:hAnsi="Times New Roman"/>
          <w:bCs/>
        </w:rPr>
      </w:pPr>
      <w:r w:rsidRPr="00F67C41">
        <w:rPr>
          <w:rFonts w:ascii="Times New Roman" w:hAnsi="Times New Roman"/>
          <w:bCs/>
          <w:szCs w:val="22"/>
        </w:rPr>
        <w:tab/>
      </w:r>
      <w:r w:rsidRPr="00F67C41">
        <w:rPr>
          <w:rFonts w:ascii="Times New Roman" w:hAnsi="Times New Roman"/>
          <w:bCs/>
        </w:rPr>
        <w:t>Temeljem članka 45. Zakona o Proračunu („Narodne novine br. 144/21), te članka 31. Odluke o izvršavanju Proračuna Općine Kostrena za 2025. godinu („Službene novine Općine Kostrena“ br. 11/24“), praćenja podataka o naplati prihoda i izvršenju rashoda Proračuna, te razmatranjem stvarnih mogućnosti za realizaciju projekata po pojedinim programima, ukazuje se potreba novog  uravnoteženja Proračuna Općine Kostrena za 2025.godinu.</w:t>
      </w:r>
    </w:p>
    <w:p w14:paraId="6D6A4901" w14:textId="77777777" w:rsidR="002B6B34" w:rsidRPr="00F67C41" w:rsidRDefault="002B6B34" w:rsidP="002B6B34">
      <w:pPr>
        <w:jc w:val="both"/>
        <w:rPr>
          <w:rFonts w:ascii="Times New Roman" w:hAnsi="Times New Roman"/>
          <w:bCs/>
        </w:rPr>
      </w:pPr>
      <w:r w:rsidRPr="00F67C41">
        <w:rPr>
          <w:rFonts w:ascii="Times New Roman" w:hAnsi="Times New Roman"/>
          <w:bCs/>
        </w:rPr>
        <w:t>Razlozi za to jesu:</w:t>
      </w:r>
    </w:p>
    <w:p w14:paraId="217F9C48" w14:textId="77777777" w:rsidR="002B6B34" w:rsidRPr="00F67C41" w:rsidRDefault="002B6B34" w:rsidP="002B6B34">
      <w:pPr>
        <w:ind w:left="568"/>
        <w:jc w:val="both"/>
        <w:rPr>
          <w:rFonts w:ascii="Times New Roman" w:hAnsi="Times New Roman"/>
          <w:bCs/>
        </w:rPr>
      </w:pPr>
      <w:r w:rsidRPr="00F67C41">
        <w:rPr>
          <w:rFonts w:ascii="Times New Roman" w:hAnsi="Times New Roman"/>
          <w:bCs/>
        </w:rPr>
        <w:t xml:space="preserve">- Odluka o raspodjeli rezultata Proračuna Općine Kostrena za 2024. godinu  kojom je utvrđena visina viška prihoda iz protekle godine i način raspodjele istog. </w:t>
      </w:r>
    </w:p>
    <w:p w14:paraId="379B45CE" w14:textId="77777777" w:rsidR="002B6B34" w:rsidRPr="00F67C41" w:rsidRDefault="002B6B34" w:rsidP="002B6B34">
      <w:pPr>
        <w:ind w:left="568" w:firstLine="32"/>
        <w:jc w:val="both"/>
        <w:rPr>
          <w:rFonts w:ascii="Times New Roman" w:hAnsi="Times New Roman"/>
          <w:bCs/>
        </w:rPr>
      </w:pPr>
      <w:r w:rsidRPr="00F67C41">
        <w:rPr>
          <w:rFonts w:ascii="Times New Roman" w:hAnsi="Times New Roman"/>
          <w:bCs/>
        </w:rPr>
        <w:t>- Nova procjena prihoda proračuna za 2025. godinu temeljena na dosadašnjim saznanjima o naplati prihoda tijekom godine</w:t>
      </w:r>
    </w:p>
    <w:p w14:paraId="5AD1CCE5" w14:textId="77777777" w:rsidR="002B6B34" w:rsidRPr="00F67C41" w:rsidRDefault="002B6B34" w:rsidP="002B6B34">
      <w:pPr>
        <w:ind w:left="568"/>
        <w:jc w:val="both"/>
        <w:rPr>
          <w:rFonts w:ascii="Times New Roman" w:hAnsi="Times New Roman"/>
          <w:bCs/>
        </w:rPr>
      </w:pPr>
      <w:r w:rsidRPr="00F67C41">
        <w:rPr>
          <w:rFonts w:ascii="Times New Roman" w:hAnsi="Times New Roman"/>
          <w:bCs/>
        </w:rPr>
        <w:t xml:space="preserve"> - Analizom troškova po pojedinim aktivnostima uočeno je da je iz objektivnih razloga potrebno  izvršiti izmijeniti planske vrijednosti te planirati neke aktivnosti i projekte koji prvotno nisu bili planirani  </w:t>
      </w:r>
    </w:p>
    <w:p w14:paraId="3DAE5DF5" w14:textId="77777777" w:rsidR="002B6B34" w:rsidRPr="00F67C41" w:rsidRDefault="002B6B34" w:rsidP="002B6B34">
      <w:pPr>
        <w:ind w:left="568"/>
        <w:jc w:val="both"/>
        <w:rPr>
          <w:rFonts w:ascii="Times New Roman" w:hAnsi="Times New Roman"/>
          <w:bCs/>
        </w:rPr>
      </w:pPr>
      <w:r w:rsidRPr="00F67C41">
        <w:rPr>
          <w:rFonts w:ascii="Times New Roman" w:hAnsi="Times New Roman"/>
          <w:bCs/>
        </w:rPr>
        <w:t>Iz ove činjenice proizašla je potreba prenamjene sredstava između pojedinih programa, projekata i aktivnosti. Isto tako potrebno je rasporediti rezultat poslovanja iz 2024.g. i osigurati sredstva za izvršavanje nekih potpuno novih aktivnosti za koje nisu bila osigurana sredstva.</w:t>
      </w:r>
    </w:p>
    <w:p w14:paraId="65576801" w14:textId="77777777" w:rsidR="002B6B34" w:rsidRPr="00F67C41" w:rsidRDefault="002B6B34" w:rsidP="002B6B34">
      <w:pPr>
        <w:jc w:val="both"/>
        <w:rPr>
          <w:rFonts w:ascii="Times New Roman" w:hAnsi="Times New Roman"/>
          <w:bCs/>
        </w:rPr>
      </w:pPr>
      <w:r w:rsidRPr="00F67C41">
        <w:rPr>
          <w:rFonts w:ascii="Times New Roman" w:hAnsi="Times New Roman"/>
          <w:bCs/>
        </w:rPr>
        <w:t xml:space="preserve">Prijedlogom  I. izmjena i dopuna  Proračuna za 2025. godinu predlaže se povećanje proračuna u ukupnom iznosu od 588.440 </w:t>
      </w:r>
      <w:proofErr w:type="spellStart"/>
      <w:r w:rsidRPr="00F67C41">
        <w:rPr>
          <w:rFonts w:ascii="Times New Roman" w:hAnsi="Times New Roman"/>
          <w:bCs/>
        </w:rPr>
        <w:t>eur</w:t>
      </w:r>
      <w:proofErr w:type="spellEnd"/>
      <w:r w:rsidRPr="00F67C41">
        <w:rPr>
          <w:rFonts w:ascii="Times New Roman" w:hAnsi="Times New Roman"/>
          <w:bCs/>
        </w:rPr>
        <w:t>.</w:t>
      </w:r>
    </w:p>
    <w:p w14:paraId="653DCCB2" w14:textId="77777777" w:rsidR="002B6B34" w:rsidRPr="00F67C41" w:rsidRDefault="002B6B34" w:rsidP="002B6B34">
      <w:pPr>
        <w:jc w:val="both"/>
        <w:rPr>
          <w:rFonts w:ascii="Times New Roman" w:hAnsi="Times New Roman"/>
          <w:bCs/>
        </w:rPr>
      </w:pPr>
      <w:r w:rsidRPr="00F67C41">
        <w:rPr>
          <w:rFonts w:ascii="Times New Roman" w:hAnsi="Times New Roman"/>
          <w:noProof/>
          <w14:ligatures w14:val="standardContextual"/>
        </w:rPr>
        <w:drawing>
          <wp:inline distT="0" distB="0" distL="0" distR="0" wp14:anchorId="2A768CF4" wp14:editId="210A2A89">
            <wp:extent cx="5760720" cy="3874770"/>
            <wp:effectExtent l="0" t="0" r="0" b="0"/>
            <wp:docPr id="838916216" name="Slika 1" descr="Slika na kojoj se prikazuje tekst, snimka zaslona, Font, broj&#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16216" name="Slika 1" descr="Slika na kojoj se prikazuje tekst, snimka zaslona, Font, broj&#10;&#10;Sadržaj generiran umjetnom inteligencijom može biti netočan."/>
                    <pic:cNvPicPr/>
                  </pic:nvPicPr>
                  <pic:blipFill>
                    <a:blip r:embed="rId5"/>
                    <a:stretch>
                      <a:fillRect/>
                    </a:stretch>
                  </pic:blipFill>
                  <pic:spPr>
                    <a:xfrm>
                      <a:off x="0" y="0"/>
                      <a:ext cx="5760720" cy="3874770"/>
                    </a:xfrm>
                    <a:prstGeom prst="rect">
                      <a:avLst/>
                    </a:prstGeom>
                  </pic:spPr>
                </pic:pic>
              </a:graphicData>
            </a:graphic>
          </wp:inline>
        </w:drawing>
      </w:r>
    </w:p>
    <w:p w14:paraId="0EE2BCCE" w14:textId="77777777" w:rsidR="002B6B34" w:rsidRPr="00F67C41" w:rsidRDefault="002B6B34" w:rsidP="002B6B34">
      <w:pPr>
        <w:jc w:val="both"/>
        <w:rPr>
          <w:rFonts w:ascii="Times New Roman" w:hAnsi="Times New Roman"/>
          <w:bCs/>
          <w:szCs w:val="22"/>
          <w:highlight w:val="yellow"/>
        </w:rPr>
      </w:pPr>
    </w:p>
    <w:p w14:paraId="2B71F325" w14:textId="77777777" w:rsidR="002B6B34" w:rsidRPr="00F67C41" w:rsidRDefault="002B6B34" w:rsidP="002B6B34">
      <w:pPr>
        <w:jc w:val="both"/>
        <w:rPr>
          <w:rFonts w:ascii="Times New Roman" w:hAnsi="Times New Roman"/>
          <w:bCs/>
          <w:szCs w:val="22"/>
          <w:highlight w:val="yellow"/>
        </w:rPr>
      </w:pPr>
    </w:p>
    <w:p w14:paraId="4D8990C8" w14:textId="77777777" w:rsidR="002B6B34" w:rsidRPr="00F67C41" w:rsidRDefault="002B6B34" w:rsidP="002B6B34">
      <w:pPr>
        <w:jc w:val="both"/>
        <w:rPr>
          <w:rFonts w:ascii="Times New Roman" w:hAnsi="Times New Roman"/>
          <w:bCs/>
          <w:szCs w:val="22"/>
        </w:rPr>
      </w:pPr>
    </w:p>
    <w:p w14:paraId="3184274B"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Raspored prihoda i primitaka te rashoda i izdataka po vrstama prikazan je u slijedećoj  tabeli:</w:t>
      </w:r>
    </w:p>
    <w:p w14:paraId="35E42B88" w14:textId="77777777" w:rsidR="002B6B34" w:rsidRPr="00F67C41" w:rsidRDefault="002B6B34" w:rsidP="002B6B34">
      <w:pPr>
        <w:jc w:val="both"/>
        <w:rPr>
          <w:rFonts w:ascii="Times New Roman" w:hAnsi="Times New Roman"/>
          <w:bCs/>
          <w:szCs w:val="22"/>
        </w:rPr>
      </w:pPr>
      <w:r w:rsidRPr="00F67C41">
        <w:rPr>
          <w:rFonts w:ascii="Times New Roman" w:hAnsi="Times New Roman"/>
          <w:noProof/>
          <w14:ligatures w14:val="standardContextual"/>
        </w:rPr>
        <w:drawing>
          <wp:inline distT="0" distB="0" distL="0" distR="0" wp14:anchorId="1E0E7E99" wp14:editId="2D1B693B">
            <wp:extent cx="5760720" cy="4514215"/>
            <wp:effectExtent l="0" t="0" r="0" b="635"/>
            <wp:docPr id="882732783" name="Slika 1" descr="Slika na kojoj se prikazuje tekst, snimka zaslona, broj,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32783" name="Slika 1" descr="Slika na kojoj se prikazuje tekst, snimka zaslona, broj, Font&#10;&#10;Sadržaj generiran umjetnom inteligencijom može biti netočan."/>
                    <pic:cNvPicPr/>
                  </pic:nvPicPr>
                  <pic:blipFill>
                    <a:blip r:embed="rId6"/>
                    <a:stretch>
                      <a:fillRect/>
                    </a:stretch>
                  </pic:blipFill>
                  <pic:spPr>
                    <a:xfrm>
                      <a:off x="0" y="0"/>
                      <a:ext cx="5760720" cy="4514215"/>
                    </a:xfrm>
                    <a:prstGeom prst="rect">
                      <a:avLst/>
                    </a:prstGeom>
                  </pic:spPr>
                </pic:pic>
              </a:graphicData>
            </a:graphic>
          </wp:inline>
        </w:drawing>
      </w:r>
    </w:p>
    <w:p w14:paraId="0D66DE98" w14:textId="77777777" w:rsidR="002B6B34" w:rsidRPr="00F67C41" w:rsidRDefault="002B6B34" w:rsidP="002B6B34">
      <w:pPr>
        <w:jc w:val="both"/>
        <w:rPr>
          <w:rFonts w:ascii="Times New Roman" w:hAnsi="Times New Roman"/>
          <w:bCs/>
          <w:szCs w:val="22"/>
        </w:rPr>
      </w:pPr>
      <w:r w:rsidRPr="00F67C41">
        <w:rPr>
          <w:rFonts w:ascii="Times New Roman" w:hAnsi="Times New Roman"/>
          <w:noProof/>
          <w14:ligatures w14:val="standardContextual"/>
        </w:rPr>
        <w:drawing>
          <wp:inline distT="0" distB="0" distL="0" distR="0" wp14:anchorId="0FA0D860" wp14:editId="2899897B">
            <wp:extent cx="5760720" cy="1430655"/>
            <wp:effectExtent l="0" t="0" r="0" b="0"/>
            <wp:docPr id="1043851497" name="Slika 1" descr="Slika na kojoj se prikazuje tekst, Font, broj, crt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51497" name="Slika 1" descr="Slika na kojoj se prikazuje tekst, Font, broj, crta&#10;&#10;Sadržaj generiran umjetnom inteligencijom može biti netočan."/>
                    <pic:cNvPicPr/>
                  </pic:nvPicPr>
                  <pic:blipFill>
                    <a:blip r:embed="rId7"/>
                    <a:stretch>
                      <a:fillRect/>
                    </a:stretch>
                  </pic:blipFill>
                  <pic:spPr>
                    <a:xfrm>
                      <a:off x="0" y="0"/>
                      <a:ext cx="5760720" cy="1430655"/>
                    </a:xfrm>
                    <a:prstGeom prst="rect">
                      <a:avLst/>
                    </a:prstGeom>
                  </pic:spPr>
                </pic:pic>
              </a:graphicData>
            </a:graphic>
          </wp:inline>
        </w:drawing>
      </w:r>
    </w:p>
    <w:p w14:paraId="3E762D0F" w14:textId="77777777" w:rsidR="002B6B34" w:rsidRPr="00F67C41" w:rsidRDefault="002B6B34" w:rsidP="002B6B34">
      <w:pPr>
        <w:jc w:val="both"/>
        <w:rPr>
          <w:rFonts w:ascii="Times New Roman" w:hAnsi="Times New Roman"/>
          <w:bCs/>
          <w:szCs w:val="22"/>
        </w:rPr>
      </w:pPr>
    </w:p>
    <w:p w14:paraId="56AB68FF" w14:textId="77777777" w:rsidR="002B6B34" w:rsidRPr="00F67C41" w:rsidRDefault="002B6B34" w:rsidP="002B6B34">
      <w:pPr>
        <w:jc w:val="both"/>
        <w:rPr>
          <w:rFonts w:ascii="Times New Roman" w:hAnsi="Times New Roman"/>
          <w:bCs/>
          <w:szCs w:val="22"/>
          <w:highlight w:val="yellow"/>
        </w:rPr>
      </w:pPr>
      <w:r w:rsidRPr="00F67C41">
        <w:rPr>
          <w:rFonts w:ascii="Times New Roman" w:hAnsi="Times New Roman"/>
          <w:noProof/>
          <w14:ligatures w14:val="standardContextual"/>
        </w:rPr>
        <w:drawing>
          <wp:inline distT="0" distB="0" distL="0" distR="0" wp14:anchorId="253C0CC6" wp14:editId="0BC2E0A6">
            <wp:extent cx="5760720" cy="723900"/>
            <wp:effectExtent l="0" t="0" r="0" b="0"/>
            <wp:docPr id="867424524" name="Slika 1" descr="Slika na kojoj se prikazuje tekst, snimka zaslona, Font, crt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24524" name="Slika 1" descr="Slika na kojoj se prikazuje tekst, snimka zaslona, Font, crta&#10;&#10;Sadržaj generiran umjetnom inteligencijom može biti netočan."/>
                    <pic:cNvPicPr/>
                  </pic:nvPicPr>
                  <pic:blipFill>
                    <a:blip r:embed="rId8"/>
                    <a:stretch>
                      <a:fillRect/>
                    </a:stretch>
                  </pic:blipFill>
                  <pic:spPr>
                    <a:xfrm>
                      <a:off x="0" y="0"/>
                      <a:ext cx="5760720" cy="723900"/>
                    </a:xfrm>
                    <a:prstGeom prst="rect">
                      <a:avLst/>
                    </a:prstGeom>
                  </pic:spPr>
                </pic:pic>
              </a:graphicData>
            </a:graphic>
          </wp:inline>
        </w:drawing>
      </w:r>
    </w:p>
    <w:p w14:paraId="08E7E298" w14:textId="77777777" w:rsidR="002B6B34" w:rsidRPr="00F67C41" w:rsidRDefault="002B6B34" w:rsidP="002B6B34">
      <w:pPr>
        <w:jc w:val="both"/>
        <w:rPr>
          <w:rFonts w:ascii="Times New Roman" w:hAnsi="Times New Roman"/>
          <w:noProof/>
          <w:highlight w:val="yellow"/>
          <w14:ligatures w14:val="standardContextual"/>
        </w:rPr>
      </w:pPr>
    </w:p>
    <w:p w14:paraId="42ECA089" w14:textId="77777777" w:rsidR="002B6B34" w:rsidRPr="00F67C41" w:rsidRDefault="002B6B34" w:rsidP="002B6B34">
      <w:pPr>
        <w:jc w:val="both"/>
        <w:rPr>
          <w:rFonts w:ascii="Times New Roman" w:hAnsi="Times New Roman"/>
          <w:noProof/>
          <w:highlight w:val="yellow"/>
          <w14:ligatures w14:val="standardContextual"/>
        </w:rPr>
      </w:pPr>
    </w:p>
    <w:p w14:paraId="0AD76DE8" w14:textId="77777777" w:rsidR="002B6B34" w:rsidRPr="00F67C41" w:rsidRDefault="002B6B34" w:rsidP="002B6B34">
      <w:pPr>
        <w:jc w:val="both"/>
        <w:rPr>
          <w:rFonts w:ascii="Times New Roman" w:hAnsi="Times New Roman"/>
          <w:noProof/>
          <w:highlight w:val="yellow"/>
          <w14:ligatures w14:val="standardContextual"/>
        </w:rPr>
      </w:pPr>
    </w:p>
    <w:p w14:paraId="05A0115C" w14:textId="77777777" w:rsidR="002B6B34" w:rsidRPr="00F67C41" w:rsidRDefault="002B6B34" w:rsidP="002B6B34">
      <w:pPr>
        <w:jc w:val="both"/>
        <w:rPr>
          <w:rFonts w:ascii="Times New Roman" w:hAnsi="Times New Roman"/>
          <w:noProof/>
          <w:highlight w:val="yellow"/>
          <w14:ligatures w14:val="standardContextual"/>
        </w:rPr>
      </w:pPr>
    </w:p>
    <w:p w14:paraId="68C6B31D" w14:textId="77777777" w:rsidR="002B6B34" w:rsidRPr="00F67C41" w:rsidRDefault="002B6B34" w:rsidP="002B6B34">
      <w:pPr>
        <w:jc w:val="both"/>
        <w:rPr>
          <w:rFonts w:ascii="Times New Roman" w:hAnsi="Times New Roman"/>
          <w:bCs/>
          <w:szCs w:val="22"/>
          <w:highlight w:val="yellow"/>
        </w:rPr>
      </w:pPr>
    </w:p>
    <w:p w14:paraId="29D23E52" w14:textId="77777777" w:rsidR="002B6B34" w:rsidRPr="00F67C41" w:rsidRDefault="002B6B34" w:rsidP="002B6B34">
      <w:pPr>
        <w:jc w:val="both"/>
        <w:rPr>
          <w:rFonts w:ascii="Times New Roman" w:hAnsi="Times New Roman"/>
          <w:bCs/>
          <w:szCs w:val="22"/>
          <w:highlight w:val="yellow"/>
        </w:rPr>
      </w:pPr>
    </w:p>
    <w:p w14:paraId="01ADA104" w14:textId="77777777" w:rsidR="002B6B34" w:rsidRPr="00F67C41" w:rsidRDefault="002B6B34" w:rsidP="002B6B34">
      <w:pPr>
        <w:jc w:val="both"/>
        <w:rPr>
          <w:rFonts w:ascii="Times New Roman" w:hAnsi="Times New Roman"/>
          <w:bCs/>
          <w:szCs w:val="22"/>
          <w:highlight w:val="yellow"/>
        </w:rPr>
      </w:pPr>
    </w:p>
    <w:p w14:paraId="7D06C607" w14:textId="77777777" w:rsidR="002B6B34" w:rsidRPr="00F67C41" w:rsidRDefault="002B6B34" w:rsidP="002B6B34">
      <w:pPr>
        <w:jc w:val="both"/>
        <w:rPr>
          <w:rFonts w:ascii="Times New Roman" w:hAnsi="Times New Roman"/>
          <w:bCs/>
          <w:szCs w:val="22"/>
          <w:highlight w:val="yellow"/>
        </w:rPr>
      </w:pPr>
    </w:p>
    <w:p w14:paraId="07E807DD" w14:textId="77777777" w:rsidR="002B6B34" w:rsidRPr="00F67C41" w:rsidRDefault="002B6B34" w:rsidP="002B6B34">
      <w:pPr>
        <w:jc w:val="both"/>
        <w:rPr>
          <w:rFonts w:ascii="Times New Roman" w:hAnsi="Times New Roman"/>
          <w:bCs/>
          <w:szCs w:val="22"/>
          <w:highlight w:val="yellow"/>
        </w:rPr>
      </w:pPr>
    </w:p>
    <w:p w14:paraId="6B826381" w14:textId="77777777" w:rsidR="002B6B34" w:rsidRPr="00F67C41" w:rsidRDefault="002B6B34" w:rsidP="002B6B34">
      <w:pPr>
        <w:jc w:val="both"/>
        <w:rPr>
          <w:rFonts w:ascii="Times New Roman" w:hAnsi="Times New Roman"/>
          <w:bCs/>
          <w:szCs w:val="22"/>
          <w:highlight w:val="yellow"/>
        </w:rPr>
      </w:pPr>
    </w:p>
    <w:p w14:paraId="04302AE0" w14:textId="77777777" w:rsidR="002B6B34" w:rsidRPr="00F67C41" w:rsidRDefault="002B6B34" w:rsidP="002B6B34">
      <w:pPr>
        <w:ind w:left="360"/>
        <w:jc w:val="both"/>
        <w:rPr>
          <w:rFonts w:ascii="Times New Roman" w:hAnsi="Times New Roman"/>
          <w:bCs/>
          <w:szCs w:val="22"/>
          <w:highlight w:val="yellow"/>
        </w:rPr>
      </w:pPr>
    </w:p>
    <w:p w14:paraId="46E99324" w14:textId="77777777" w:rsidR="002B6B34" w:rsidRPr="00F67C41" w:rsidRDefault="002B6B34" w:rsidP="002B6B34">
      <w:pPr>
        <w:jc w:val="both"/>
        <w:rPr>
          <w:rFonts w:ascii="Times New Roman" w:hAnsi="Times New Roman"/>
          <w:bCs/>
          <w:szCs w:val="22"/>
          <w:highlight w:val="yellow"/>
        </w:rPr>
      </w:pPr>
    </w:p>
    <w:p w14:paraId="09BE95A9" w14:textId="77777777" w:rsidR="002B6B34" w:rsidRPr="00F67C41" w:rsidRDefault="002B6B34" w:rsidP="002B6B34">
      <w:pPr>
        <w:jc w:val="both"/>
        <w:rPr>
          <w:rFonts w:ascii="Times New Roman" w:hAnsi="Times New Roman"/>
          <w:bCs/>
          <w:szCs w:val="22"/>
          <w:highlight w:val="yellow"/>
        </w:rPr>
      </w:pPr>
    </w:p>
    <w:p w14:paraId="6F80361B"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Prihodi od poslovanja  predloženi su za povećanje kako slijedi:</w:t>
      </w:r>
    </w:p>
    <w:p w14:paraId="24A88F1D" w14:textId="77777777" w:rsidR="002B6B34" w:rsidRPr="00F67C41" w:rsidRDefault="002B6B34" w:rsidP="002B6B34">
      <w:pPr>
        <w:jc w:val="both"/>
        <w:rPr>
          <w:rFonts w:ascii="Times New Roman" w:hAnsi="Times New Roman"/>
          <w:bCs/>
          <w:szCs w:val="22"/>
        </w:rPr>
      </w:pPr>
    </w:p>
    <w:p w14:paraId="71871530"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 „Prihodi od poreza“ predlažu se za povećanje u iznosu od 48.910 </w:t>
      </w:r>
      <w:proofErr w:type="spellStart"/>
      <w:r w:rsidRPr="00F67C41">
        <w:rPr>
          <w:rFonts w:ascii="Times New Roman" w:hAnsi="Times New Roman"/>
          <w:bCs/>
          <w:szCs w:val="22"/>
        </w:rPr>
        <w:t>eur</w:t>
      </w:r>
      <w:proofErr w:type="spellEnd"/>
      <w:r w:rsidRPr="00F67C41">
        <w:rPr>
          <w:rFonts w:ascii="Times New Roman" w:hAnsi="Times New Roman"/>
          <w:bCs/>
          <w:szCs w:val="22"/>
        </w:rPr>
        <w:t xml:space="preserve"> i to temeljem procjene projekcije do kraja godine, a sukladno dosadašnjem izvršenju prihoda od poreza. </w:t>
      </w:r>
    </w:p>
    <w:p w14:paraId="6644C17B" w14:textId="77777777" w:rsidR="002B6B34" w:rsidRPr="00F67C41" w:rsidRDefault="002B6B34" w:rsidP="002B6B34">
      <w:pPr>
        <w:ind w:left="348"/>
        <w:jc w:val="both"/>
        <w:rPr>
          <w:rFonts w:ascii="Times New Roman" w:hAnsi="Times New Roman"/>
          <w:bCs/>
          <w:szCs w:val="22"/>
        </w:rPr>
      </w:pPr>
    </w:p>
    <w:p w14:paraId="76BF6D03"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„Pomoći iz inozemstva i od subjekata unutar općeg proračuna„ predloženi su za smanjenje u ukupnom iznosu od 1.724.316 </w:t>
      </w:r>
      <w:proofErr w:type="spellStart"/>
      <w:r w:rsidRPr="00F67C41">
        <w:rPr>
          <w:rFonts w:ascii="Times New Roman" w:hAnsi="Times New Roman"/>
          <w:bCs/>
          <w:szCs w:val="22"/>
        </w:rPr>
        <w:t>eur</w:t>
      </w:r>
      <w:proofErr w:type="spellEnd"/>
      <w:r w:rsidRPr="00F67C41">
        <w:rPr>
          <w:rFonts w:ascii="Times New Roman" w:hAnsi="Times New Roman"/>
          <w:bCs/>
          <w:szCs w:val="22"/>
        </w:rPr>
        <w:t xml:space="preserve">. Smanjenje je nastalo temeljem nove procjene potencijalnog dobivanja pomoći koje se očekuje, te prijenosa sredstava pomoći iz prethodne godine koja su </w:t>
      </w:r>
      <w:proofErr w:type="spellStart"/>
      <w:r w:rsidRPr="00F67C41">
        <w:rPr>
          <w:rFonts w:ascii="Times New Roman" w:hAnsi="Times New Roman"/>
          <w:bCs/>
          <w:szCs w:val="22"/>
        </w:rPr>
        <w:t>uprihodovana</w:t>
      </w:r>
      <w:proofErr w:type="spellEnd"/>
      <w:r w:rsidRPr="00F67C41">
        <w:rPr>
          <w:rFonts w:ascii="Times New Roman" w:hAnsi="Times New Roman"/>
          <w:bCs/>
          <w:szCs w:val="22"/>
        </w:rPr>
        <w:t xml:space="preserve"> u 2024. g., a ponajprije se ta činjenica odnosi na dobivenu uplatu predujma u visini 1.841.528,97 </w:t>
      </w:r>
      <w:proofErr w:type="spellStart"/>
      <w:r w:rsidRPr="00F67C41">
        <w:rPr>
          <w:rFonts w:ascii="Times New Roman" w:hAnsi="Times New Roman"/>
          <w:bCs/>
          <w:szCs w:val="22"/>
        </w:rPr>
        <w:t>eur</w:t>
      </w:r>
      <w:proofErr w:type="spellEnd"/>
      <w:r w:rsidRPr="00F67C41">
        <w:rPr>
          <w:rFonts w:ascii="Times New Roman" w:hAnsi="Times New Roman"/>
          <w:bCs/>
          <w:szCs w:val="22"/>
        </w:rPr>
        <w:t xml:space="preserve"> krajem 2024.g.</w:t>
      </w:r>
    </w:p>
    <w:p w14:paraId="28C60A6C"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Pomoći iz inozemstva i od subjekata unutar općeg proračuna ukupno iznose 3.176.234 </w:t>
      </w:r>
      <w:proofErr w:type="spellStart"/>
      <w:r w:rsidRPr="00F67C41">
        <w:rPr>
          <w:rFonts w:ascii="Times New Roman" w:hAnsi="Times New Roman"/>
          <w:bCs/>
          <w:szCs w:val="22"/>
        </w:rPr>
        <w:t>eur</w:t>
      </w:r>
      <w:proofErr w:type="spellEnd"/>
      <w:r w:rsidRPr="00F67C41">
        <w:rPr>
          <w:rFonts w:ascii="Times New Roman" w:hAnsi="Times New Roman"/>
          <w:bCs/>
          <w:szCs w:val="22"/>
        </w:rPr>
        <w:t xml:space="preserve"> i odnose se na:</w:t>
      </w:r>
    </w:p>
    <w:p w14:paraId="508A8E4D" w14:textId="77777777" w:rsidR="002B6B34" w:rsidRPr="00F67C41" w:rsidRDefault="002B6B34" w:rsidP="002B6B34">
      <w:pPr>
        <w:jc w:val="both"/>
        <w:rPr>
          <w:rFonts w:ascii="Times New Roman" w:hAnsi="Times New Roman"/>
          <w:bCs/>
          <w:szCs w:val="22"/>
        </w:rPr>
      </w:pPr>
    </w:p>
    <w:p w14:paraId="6E81FB3C"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Pomoći za funkcionalno spajanje u zajedničko trgovačko društvo KD </w:t>
      </w:r>
      <w:proofErr w:type="spellStart"/>
      <w:r w:rsidRPr="00F67C41">
        <w:rPr>
          <w:rFonts w:ascii="Times New Roman" w:hAnsi="Times New Roman" w:cs="Times New Roman"/>
        </w:rPr>
        <w:t>Autotrojel</w:t>
      </w:r>
      <w:proofErr w:type="spellEnd"/>
      <w:r w:rsidRPr="00F67C41">
        <w:rPr>
          <w:rFonts w:ascii="Times New Roman" w:hAnsi="Times New Roman" w:cs="Times New Roman"/>
        </w:rPr>
        <w:t xml:space="preserve"> </w:t>
      </w:r>
      <w:proofErr w:type="spellStart"/>
      <w:r w:rsidRPr="00F67C41">
        <w:rPr>
          <w:rFonts w:ascii="Times New Roman" w:hAnsi="Times New Roman" w:cs="Times New Roman"/>
        </w:rPr>
        <w:t>doo</w:t>
      </w:r>
      <w:proofErr w:type="spellEnd"/>
      <w:r w:rsidRPr="00F67C41">
        <w:rPr>
          <w:rFonts w:ascii="Times New Roman" w:hAnsi="Times New Roman" w:cs="Times New Roman"/>
        </w:rPr>
        <w:t xml:space="preserve"> – 63.000 EUR iz državnog proračuna </w:t>
      </w:r>
    </w:p>
    <w:p w14:paraId="0B900FC8"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Tekuće pomoći iz državnog proračuna za fiskalnu održivost vrtića – 39.078 EUR utrošiti će se na redovnu djelatnost dječjeg vrtića Zlatna ribica</w:t>
      </w:r>
    </w:p>
    <w:p w14:paraId="30BA1D2F"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30.000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očekuje se temeljem prijave na natječaj Ministarstva demografije. Prijavljena je nabavka opreme za dječji vrtić „Zlatna ribica“ (oprema za kuhinju i vanjska igrala)</w:t>
      </w:r>
    </w:p>
    <w:p w14:paraId="6EFE7062"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469.400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za Kapitalni projekt „Dom za starije osobe“ iz proračuna PGŽ</w:t>
      </w:r>
    </w:p>
    <w:p w14:paraId="322A576A"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1.000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iz županijskog proračuna za Redovan rad javne ustanove Narodne knjižnice</w:t>
      </w:r>
    </w:p>
    <w:p w14:paraId="1D684212"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5.000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za Osnovni program predškolskog obrazovanja-Dječji vrtić Zlatna Ribica – iz državnog proračuna</w:t>
      </w:r>
    </w:p>
    <w:p w14:paraId="43BB67BC"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2.350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pomoći Centru kulture iz državnog proračuna </w:t>
      </w:r>
      <w:proofErr w:type="spellStart"/>
      <w:r w:rsidRPr="00F67C41">
        <w:rPr>
          <w:rFonts w:ascii="Times New Roman" w:hAnsi="Times New Roman" w:cs="Times New Roman"/>
        </w:rPr>
        <w:t>odn</w:t>
      </w:r>
      <w:proofErr w:type="spellEnd"/>
      <w:r w:rsidRPr="00F67C41">
        <w:rPr>
          <w:rFonts w:ascii="Times New Roman" w:hAnsi="Times New Roman" w:cs="Times New Roman"/>
        </w:rPr>
        <w:t>. sredstva HAVC-a</w:t>
      </w:r>
    </w:p>
    <w:p w14:paraId="07875DCF"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9.200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za Redovan rad javne ustanove Narodne knjižnice Kostrena  iz državnog proračuna za nabavku knjiga</w:t>
      </w:r>
    </w:p>
    <w:p w14:paraId="6F267EC0"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800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Redovan rad javne ustanove Narodne knjižnice Kostrena  iz županijskog proračuna za nabavku knjiga</w:t>
      </w:r>
    </w:p>
    <w:p w14:paraId="32D98090"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42.300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kapitalne pomoći temeljem prijenosa EU sredstava putem LAG-a Vinodol za opremanje društvenog doma Narodne čitaonice Sveta Lucija</w:t>
      </w:r>
    </w:p>
    <w:p w14:paraId="5D25F50B"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1.607.126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za Kapitalni projekt „Dom za starije osobe“- Kapitalne pomoći temeljem prijenosa EU sredstava iz Mehanizma za oporavak i otpornost NPOO 2021-2026 (Ministarstvo rada mirovinskoga sustava, obitelji i socijalne politike)</w:t>
      </w:r>
    </w:p>
    <w:p w14:paraId="143693F2"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832.937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kapitalne pomoći temeljem prijenosa EU sredstava za Energetsku obnovu zgrade nogometnog stadiona </w:t>
      </w:r>
      <w:proofErr w:type="spellStart"/>
      <w:r w:rsidRPr="00F67C41">
        <w:rPr>
          <w:rFonts w:ascii="Times New Roman" w:hAnsi="Times New Roman" w:cs="Times New Roman"/>
        </w:rPr>
        <w:t>Žuknica</w:t>
      </w:r>
      <w:proofErr w:type="spellEnd"/>
    </w:p>
    <w:p w14:paraId="0CD66270" w14:textId="77777777" w:rsidR="002B6B34" w:rsidRPr="00F67C41" w:rsidRDefault="002B6B34" w:rsidP="002B6B34">
      <w:pPr>
        <w:pStyle w:val="Bezproreda"/>
        <w:numPr>
          <w:ilvl w:val="0"/>
          <w:numId w:val="1"/>
        </w:numPr>
        <w:jc w:val="both"/>
        <w:rPr>
          <w:rFonts w:ascii="Times New Roman" w:hAnsi="Times New Roman" w:cs="Times New Roman"/>
        </w:rPr>
      </w:pPr>
      <w:r w:rsidRPr="00F67C41">
        <w:rPr>
          <w:rFonts w:ascii="Times New Roman" w:hAnsi="Times New Roman" w:cs="Times New Roman"/>
        </w:rPr>
        <w:t xml:space="preserve">74.043 </w:t>
      </w:r>
      <w:proofErr w:type="spellStart"/>
      <w:r w:rsidRPr="00F67C41">
        <w:rPr>
          <w:rFonts w:ascii="Times New Roman" w:hAnsi="Times New Roman" w:cs="Times New Roman"/>
        </w:rPr>
        <w:t>eur</w:t>
      </w:r>
      <w:proofErr w:type="spellEnd"/>
      <w:r w:rsidRPr="00F67C41">
        <w:rPr>
          <w:rFonts w:ascii="Times New Roman" w:hAnsi="Times New Roman" w:cs="Times New Roman"/>
        </w:rPr>
        <w:t xml:space="preserve"> kapitalne pomoći temeljem prijenosa EU sredstava putem LAG-a Vinodol za uređenje pomoćnog travnatog nogometnog terena </w:t>
      </w:r>
      <w:proofErr w:type="spellStart"/>
      <w:r w:rsidRPr="00F67C41">
        <w:rPr>
          <w:rFonts w:ascii="Times New Roman" w:hAnsi="Times New Roman" w:cs="Times New Roman"/>
        </w:rPr>
        <w:t>Žuknica</w:t>
      </w:r>
      <w:proofErr w:type="spellEnd"/>
    </w:p>
    <w:p w14:paraId="178B2D05" w14:textId="77777777" w:rsidR="002B6B34" w:rsidRPr="00F67C41" w:rsidRDefault="002B6B34" w:rsidP="002B6B34">
      <w:pPr>
        <w:jc w:val="both"/>
        <w:rPr>
          <w:rFonts w:ascii="Times New Roman" w:hAnsi="Times New Roman"/>
          <w:bCs/>
          <w:szCs w:val="22"/>
        </w:rPr>
      </w:pPr>
    </w:p>
    <w:p w14:paraId="514AD37C" w14:textId="77777777" w:rsidR="002B6B34" w:rsidRPr="00F67C41" w:rsidRDefault="002B6B34" w:rsidP="002B6B34">
      <w:pPr>
        <w:pStyle w:val="Odlomakpopisa"/>
        <w:spacing w:after="200"/>
        <w:jc w:val="both"/>
        <w:rPr>
          <w:rFonts w:ascii="Times New Roman" w:hAnsi="Times New Roman"/>
          <w:bCs/>
        </w:rPr>
      </w:pPr>
    </w:p>
    <w:p w14:paraId="3EA01E81"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Prihodi od upravnih i administrativnih pristojbi, pristojbi po posebnim propisima i naknada umanjuju se za 100 </w:t>
      </w:r>
      <w:proofErr w:type="spellStart"/>
      <w:r w:rsidRPr="00F67C41">
        <w:rPr>
          <w:rFonts w:ascii="Times New Roman" w:hAnsi="Times New Roman"/>
          <w:bCs/>
          <w:szCs w:val="22"/>
        </w:rPr>
        <w:t>eur</w:t>
      </w:r>
      <w:proofErr w:type="spellEnd"/>
      <w:r w:rsidRPr="00F67C41">
        <w:rPr>
          <w:rFonts w:ascii="Times New Roman" w:hAnsi="Times New Roman"/>
          <w:bCs/>
          <w:szCs w:val="22"/>
        </w:rPr>
        <w:t>, a umanjenje se odnosi na prihod od Narodne knjižnice Kostrena sukladno procijeni na temelju prethodne godine prema ostvarenim godišnjim prihodima od članarine.</w:t>
      </w:r>
    </w:p>
    <w:p w14:paraId="1FBF0844" w14:textId="77777777" w:rsidR="002B6B34" w:rsidRPr="00F67C41" w:rsidRDefault="002B6B34" w:rsidP="002B6B34">
      <w:pPr>
        <w:jc w:val="both"/>
        <w:rPr>
          <w:rFonts w:ascii="Times New Roman" w:hAnsi="Times New Roman"/>
          <w:color w:val="000000"/>
          <w:szCs w:val="22"/>
        </w:rPr>
      </w:pPr>
    </w:p>
    <w:p w14:paraId="7EACE487" w14:textId="77777777" w:rsidR="002B6B34" w:rsidRPr="00F67C41" w:rsidRDefault="002B6B34" w:rsidP="002B6B34">
      <w:pPr>
        <w:jc w:val="both"/>
        <w:rPr>
          <w:rFonts w:ascii="Times New Roman" w:hAnsi="Times New Roman"/>
          <w:color w:val="000000"/>
          <w:szCs w:val="22"/>
        </w:rPr>
      </w:pPr>
      <w:r w:rsidRPr="00F67C41">
        <w:rPr>
          <w:rFonts w:ascii="Times New Roman" w:hAnsi="Times New Roman"/>
          <w:color w:val="000000"/>
          <w:szCs w:val="22"/>
        </w:rPr>
        <w:t xml:space="preserve">„Prihodi od prodaje proizvoda i robe te pruženih usluga, prihodi od donacija“ u ukupnom iznosu smanjuju se za 300 </w:t>
      </w:r>
      <w:proofErr w:type="spellStart"/>
      <w:r w:rsidRPr="00F67C41">
        <w:rPr>
          <w:rFonts w:ascii="Times New Roman" w:hAnsi="Times New Roman"/>
          <w:color w:val="000000"/>
          <w:szCs w:val="22"/>
        </w:rPr>
        <w:t>eur</w:t>
      </w:r>
      <w:proofErr w:type="spellEnd"/>
      <w:r w:rsidRPr="00F67C41">
        <w:rPr>
          <w:rFonts w:ascii="Times New Roman" w:hAnsi="Times New Roman"/>
          <w:color w:val="000000"/>
          <w:szCs w:val="22"/>
        </w:rPr>
        <w:t>, a promjene su kod slijedećih stavki:</w:t>
      </w:r>
    </w:p>
    <w:p w14:paraId="49C8085A" w14:textId="77777777" w:rsidR="002B6B34" w:rsidRPr="00F67C41" w:rsidRDefault="002B6B34" w:rsidP="002B6B34">
      <w:pPr>
        <w:jc w:val="both"/>
        <w:rPr>
          <w:rFonts w:ascii="Times New Roman" w:hAnsi="Times New Roman"/>
          <w:color w:val="000000"/>
          <w:szCs w:val="22"/>
        </w:rPr>
      </w:pPr>
      <w:r w:rsidRPr="00F67C41">
        <w:rPr>
          <w:rFonts w:ascii="Times New Roman" w:hAnsi="Times New Roman"/>
          <w:color w:val="000000"/>
          <w:szCs w:val="22"/>
        </w:rPr>
        <w:t xml:space="preserve">Za iznos od 300 </w:t>
      </w:r>
      <w:proofErr w:type="spellStart"/>
      <w:r w:rsidRPr="00F67C41">
        <w:rPr>
          <w:rFonts w:ascii="Times New Roman" w:hAnsi="Times New Roman"/>
          <w:color w:val="000000"/>
          <w:szCs w:val="22"/>
        </w:rPr>
        <w:t>eur</w:t>
      </w:r>
      <w:proofErr w:type="spellEnd"/>
      <w:r w:rsidRPr="00F67C41">
        <w:rPr>
          <w:rFonts w:ascii="Times New Roman" w:hAnsi="Times New Roman"/>
          <w:color w:val="000000"/>
          <w:szCs w:val="22"/>
        </w:rPr>
        <w:t xml:space="preserve"> povećava se prihod Centra Kulture Kostrena za predviđeni prihod od najma prostora</w:t>
      </w:r>
    </w:p>
    <w:p w14:paraId="19F54189" w14:textId="77777777" w:rsidR="002B6B34" w:rsidRPr="00F67C41" w:rsidRDefault="002B6B34" w:rsidP="002B6B34">
      <w:pPr>
        <w:jc w:val="both"/>
        <w:rPr>
          <w:rFonts w:ascii="Times New Roman" w:hAnsi="Times New Roman"/>
          <w:color w:val="000000"/>
          <w:szCs w:val="22"/>
        </w:rPr>
      </w:pPr>
      <w:r w:rsidRPr="00F67C41">
        <w:rPr>
          <w:rFonts w:ascii="Times New Roman" w:hAnsi="Times New Roman"/>
          <w:color w:val="000000"/>
          <w:szCs w:val="22"/>
        </w:rPr>
        <w:t xml:space="preserve">Za  iznos od 600 </w:t>
      </w:r>
      <w:proofErr w:type="spellStart"/>
      <w:r w:rsidRPr="00F67C41">
        <w:rPr>
          <w:rFonts w:ascii="Times New Roman" w:hAnsi="Times New Roman"/>
          <w:color w:val="000000"/>
          <w:szCs w:val="22"/>
        </w:rPr>
        <w:t>eur</w:t>
      </w:r>
      <w:proofErr w:type="spellEnd"/>
      <w:r w:rsidRPr="00F67C41">
        <w:rPr>
          <w:rFonts w:ascii="Times New Roman" w:hAnsi="Times New Roman"/>
          <w:color w:val="000000"/>
          <w:szCs w:val="22"/>
        </w:rPr>
        <w:t xml:space="preserve"> umanjuju se prihodi od donacije Narodne knjižnice Kostrena sukladno smanjenju procjene za ostvarene donacije.</w:t>
      </w:r>
    </w:p>
    <w:p w14:paraId="70DFDA44" w14:textId="77777777" w:rsidR="002B6B34" w:rsidRPr="00F67C41" w:rsidRDefault="002B6B34" w:rsidP="002B6B34">
      <w:pPr>
        <w:spacing w:after="160" w:line="259" w:lineRule="auto"/>
        <w:rPr>
          <w:rFonts w:ascii="Times New Roman" w:hAnsi="Times New Roman"/>
          <w:bCs/>
          <w:szCs w:val="22"/>
          <w:highlight w:val="yellow"/>
        </w:rPr>
      </w:pPr>
    </w:p>
    <w:p w14:paraId="56C55711" w14:textId="77777777" w:rsidR="002B6B34" w:rsidRPr="00F67C41" w:rsidRDefault="002B6B34" w:rsidP="002B6B34">
      <w:pPr>
        <w:jc w:val="both"/>
        <w:rPr>
          <w:rFonts w:ascii="Times New Roman" w:hAnsi="Times New Roman"/>
          <w:bCs/>
          <w:szCs w:val="22"/>
          <w:highlight w:val="yellow"/>
        </w:rPr>
      </w:pPr>
    </w:p>
    <w:p w14:paraId="6BAA0476"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lastRenderedPageBreak/>
        <w:t>Kod rashoda poslovanja vidljivo je povećanje na stavci „Rashodi za zaposlene“ . Povećanje ovih rashoda odnosi se na projekciju izračuna plaća za zaposlenike kod proračunskih korisnika i općinske uprave za period od 1.4. 2025. g. do kraja godine sukladno najavi o povećanju plaća za sve zaposlenike.</w:t>
      </w:r>
    </w:p>
    <w:p w14:paraId="747A022C" w14:textId="77777777" w:rsidR="002B6B34" w:rsidRPr="00F67C41" w:rsidRDefault="002B6B34" w:rsidP="002B6B34">
      <w:pPr>
        <w:jc w:val="both"/>
        <w:rPr>
          <w:rFonts w:ascii="Times New Roman" w:hAnsi="Times New Roman"/>
          <w:bCs/>
          <w:szCs w:val="22"/>
        </w:rPr>
      </w:pPr>
    </w:p>
    <w:p w14:paraId="07B253FD"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Obrazloženje povećanja rashoda po pojedinim programima i aktivnostima unutar pojedinih razdjela i glava daje se u nastavku.</w:t>
      </w:r>
    </w:p>
    <w:p w14:paraId="5F4CCA14" w14:textId="77777777" w:rsidR="002B6B34" w:rsidRPr="00F67C41" w:rsidRDefault="002B6B34" w:rsidP="002B6B34">
      <w:pPr>
        <w:jc w:val="both"/>
        <w:rPr>
          <w:rFonts w:ascii="Times New Roman" w:hAnsi="Times New Roman"/>
          <w:bCs/>
          <w:szCs w:val="22"/>
        </w:rPr>
      </w:pPr>
    </w:p>
    <w:p w14:paraId="1FF151CF"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Rashodi i izdaci po organizacijskoj klasifikaciji prikazani su u slijedećoj tabeli:</w:t>
      </w:r>
    </w:p>
    <w:p w14:paraId="07DC454C" w14:textId="77777777" w:rsidR="002B6B34" w:rsidRPr="00F67C41" w:rsidRDefault="002B6B34" w:rsidP="002B6B34">
      <w:pPr>
        <w:jc w:val="both"/>
        <w:rPr>
          <w:rFonts w:ascii="Times New Roman" w:hAnsi="Times New Roman"/>
          <w:bCs/>
          <w:szCs w:val="22"/>
        </w:rPr>
      </w:pPr>
      <w:r w:rsidRPr="00F67C41">
        <w:rPr>
          <w:rFonts w:ascii="Times New Roman" w:hAnsi="Times New Roman"/>
          <w:noProof/>
          <w14:ligatures w14:val="standardContextual"/>
        </w:rPr>
        <w:drawing>
          <wp:inline distT="0" distB="0" distL="0" distR="0" wp14:anchorId="4E30F62D" wp14:editId="47610D31">
            <wp:extent cx="5760720" cy="3396615"/>
            <wp:effectExtent l="0" t="0" r="0" b="0"/>
            <wp:docPr id="1412293630" name="Slika 1" descr="Slika na kojoj se prikazuje tekst, snimka zaslona, broj,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93630" name="Slika 1" descr="Slika na kojoj se prikazuje tekst, snimka zaslona, broj, Font&#10;&#10;Sadržaj generiran umjetnom inteligencijom može biti netočan."/>
                    <pic:cNvPicPr/>
                  </pic:nvPicPr>
                  <pic:blipFill>
                    <a:blip r:embed="rId9"/>
                    <a:stretch>
                      <a:fillRect/>
                    </a:stretch>
                  </pic:blipFill>
                  <pic:spPr>
                    <a:xfrm>
                      <a:off x="0" y="0"/>
                      <a:ext cx="5760720" cy="3396615"/>
                    </a:xfrm>
                    <a:prstGeom prst="rect">
                      <a:avLst/>
                    </a:prstGeom>
                  </pic:spPr>
                </pic:pic>
              </a:graphicData>
            </a:graphic>
          </wp:inline>
        </w:drawing>
      </w:r>
    </w:p>
    <w:p w14:paraId="285B38F2" w14:textId="77777777" w:rsidR="002B6B34" w:rsidRPr="00F67C41" w:rsidRDefault="002B6B34" w:rsidP="002B6B34">
      <w:pPr>
        <w:jc w:val="both"/>
        <w:rPr>
          <w:rFonts w:ascii="Times New Roman" w:hAnsi="Times New Roman"/>
          <w:bCs/>
          <w:szCs w:val="22"/>
          <w:highlight w:val="yellow"/>
        </w:rPr>
      </w:pPr>
    </w:p>
    <w:p w14:paraId="4EA46891" w14:textId="77777777" w:rsidR="002B6B34" w:rsidRPr="00F67C41" w:rsidRDefault="002B6B34" w:rsidP="002B6B34">
      <w:pPr>
        <w:jc w:val="both"/>
        <w:rPr>
          <w:rFonts w:ascii="Times New Roman" w:hAnsi="Times New Roman"/>
          <w:bCs/>
          <w:szCs w:val="22"/>
          <w:highlight w:val="yellow"/>
        </w:rPr>
      </w:pPr>
    </w:p>
    <w:p w14:paraId="144C558D" w14:textId="77777777" w:rsidR="002B6B34" w:rsidRPr="00F67C41" w:rsidRDefault="002B6B34" w:rsidP="002B6B34">
      <w:pPr>
        <w:jc w:val="both"/>
        <w:rPr>
          <w:rFonts w:ascii="Times New Roman" w:hAnsi="Times New Roman"/>
          <w:b/>
          <w:bCs/>
          <w:szCs w:val="22"/>
          <w:highlight w:val="yellow"/>
        </w:rPr>
      </w:pPr>
    </w:p>
    <w:p w14:paraId="4F7AB1A7" w14:textId="77777777" w:rsidR="002B6B34" w:rsidRPr="00F67C41" w:rsidRDefault="002B6B34" w:rsidP="002B6B34">
      <w:pPr>
        <w:ind w:firstLine="3"/>
        <w:jc w:val="both"/>
        <w:rPr>
          <w:rFonts w:ascii="Times New Roman" w:hAnsi="Times New Roman"/>
          <w:b/>
          <w:bCs/>
          <w:szCs w:val="22"/>
          <w:highlight w:val="yellow"/>
        </w:rPr>
      </w:pPr>
    </w:p>
    <w:p w14:paraId="30FE2CAF" w14:textId="77777777" w:rsidR="002B6B34" w:rsidRPr="00F67C41" w:rsidRDefault="002B6B34" w:rsidP="002B6B34">
      <w:pPr>
        <w:ind w:firstLine="3"/>
        <w:jc w:val="both"/>
        <w:rPr>
          <w:rFonts w:ascii="Times New Roman" w:hAnsi="Times New Roman"/>
          <w:b/>
          <w:bCs/>
          <w:szCs w:val="22"/>
          <w:highlight w:val="yellow"/>
        </w:rPr>
      </w:pPr>
    </w:p>
    <w:p w14:paraId="22050753" w14:textId="77777777" w:rsidR="002B6B34" w:rsidRPr="00601C61" w:rsidRDefault="002B6B34" w:rsidP="002B6B34">
      <w:pPr>
        <w:ind w:firstLine="3"/>
        <w:jc w:val="both"/>
        <w:rPr>
          <w:rFonts w:ascii="Times New Roman" w:hAnsi="Times New Roman"/>
          <w:bCs/>
          <w:szCs w:val="22"/>
        </w:rPr>
      </w:pPr>
      <w:r w:rsidRPr="00601C61">
        <w:rPr>
          <w:rFonts w:ascii="Times New Roman" w:hAnsi="Times New Roman"/>
          <w:b/>
          <w:bCs/>
          <w:szCs w:val="22"/>
        </w:rPr>
        <w:t>Razdjel 001. “PREDSTAVNIČKA I IZVRŠNA TIJELA“</w:t>
      </w:r>
      <w:r w:rsidRPr="00601C61">
        <w:rPr>
          <w:rFonts w:ascii="Times New Roman" w:hAnsi="Times New Roman"/>
          <w:bCs/>
          <w:szCs w:val="22"/>
        </w:rPr>
        <w:t xml:space="preserve"> predlaže se </w:t>
      </w:r>
      <w:r>
        <w:rPr>
          <w:rFonts w:ascii="Times New Roman" w:hAnsi="Times New Roman"/>
          <w:bCs/>
          <w:szCs w:val="22"/>
        </w:rPr>
        <w:t xml:space="preserve">povećanje </w:t>
      </w:r>
      <w:r w:rsidRPr="00601C61">
        <w:rPr>
          <w:rFonts w:ascii="Times New Roman" w:hAnsi="Times New Roman"/>
          <w:bCs/>
          <w:szCs w:val="22"/>
        </w:rPr>
        <w:t xml:space="preserve">u iznosu od </w:t>
      </w:r>
      <w:r>
        <w:rPr>
          <w:rFonts w:ascii="Times New Roman" w:hAnsi="Times New Roman"/>
          <w:bCs/>
          <w:szCs w:val="22"/>
        </w:rPr>
        <w:t>10</w:t>
      </w:r>
      <w:r w:rsidRPr="00601C61">
        <w:rPr>
          <w:rFonts w:ascii="Times New Roman" w:hAnsi="Times New Roman"/>
          <w:bCs/>
          <w:szCs w:val="22"/>
        </w:rPr>
        <w:t>.</w:t>
      </w:r>
      <w:r>
        <w:rPr>
          <w:rFonts w:ascii="Times New Roman" w:hAnsi="Times New Roman"/>
          <w:bCs/>
          <w:szCs w:val="22"/>
        </w:rPr>
        <w:t>0</w:t>
      </w:r>
      <w:r w:rsidRPr="00601C61">
        <w:rPr>
          <w:rFonts w:ascii="Times New Roman" w:hAnsi="Times New Roman"/>
          <w:bCs/>
          <w:szCs w:val="22"/>
        </w:rPr>
        <w:t>00,00 eura</w:t>
      </w:r>
      <w:r>
        <w:rPr>
          <w:rFonts w:ascii="Times New Roman" w:hAnsi="Times New Roman"/>
          <w:bCs/>
          <w:szCs w:val="22"/>
        </w:rPr>
        <w:t xml:space="preserve">, i to za provedbu </w:t>
      </w:r>
      <w:r w:rsidRPr="009F0CCE">
        <w:rPr>
          <w:rFonts w:ascii="Times New Roman" w:hAnsi="Times New Roman"/>
          <w:b/>
          <w:i/>
          <w:iCs/>
          <w:szCs w:val="22"/>
        </w:rPr>
        <w:t>Aktivnosti Obilježavanje 30. obljetnice Oluje.</w:t>
      </w:r>
      <w:r>
        <w:rPr>
          <w:rFonts w:ascii="Times New Roman" w:hAnsi="Times New Roman"/>
          <w:bCs/>
          <w:szCs w:val="22"/>
        </w:rPr>
        <w:t xml:space="preserve"> </w:t>
      </w:r>
    </w:p>
    <w:p w14:paraId="35F6B526" w14:textId="77777777" w:rsidR="002B6B34" w:rsidRPr="00601C61" w:rsidRDefault="002B6B34" w:rsidP="002B6B34">
      <w:pPr>
        <w:pStyle w:val="Standard"/>
        <w:jc w:val="both"/>
        <w:rPr>
          <w:rFonts w:cs="Times New Roman"/>
          <w:bCs/>
          <w:sz w:val="22"/>
          <w:szCs w:val="22"/>
          <w:highlight w:val="lightGray"/>
        </w:rPr>
      </w:pPr>
    </w:p>
    <w:p w14:paraId="54903CE8" w14:textId="77777777" w:rsidR="002B6B34" w:rsidRPr="00601C61" w:rsidRDefault="002B6B34" w:rsidP="002B6B34">
      <w:pPr>
        <w:jc w:val="both"/>
        <w:rPr>
          <w:rFonts w:ascii="Times New Roman" w:hAnsi="Times New Roman"/>
          <w:bCs/>
          <w:szCs w:val="22"/>
        </w:rPr>
      </w:pPr>
      <w:r w:rsidRPr="00601C61">
        <w:rPr>
          <w:rFonts w:ascii="Times New Roman" w:hAnsi="Times New Roman"/>
          <w:b/>
          <w:bCs/>
          <w:szCs w:val="22"/>
        </w:rPr>
        <w:t xml:space="preserve">Razdjel 002. </w:t>
      </w:r>
      <w:r w:rsidRPr="00601C61">
        <w:rPr>
          <w:rFonts w:ascii="Times New Roman" w:hAnsi="Times New Roman"/>
          <w:b/>
          <w:bCs/>
          <w:szCs w:val="22"/>
        </w:rPr>
        <w:tab/>
        <w:t>„UPRAVNI ODJEL ZA OPĆE, PRAVNE POSLOVE I LOKALNU</w:t>
      </w:r>
      <w:r w:rsidRPr="00601C61">
        <w:rPr>
          <w:rFonts w:ascii="Times New Roman" w:hAnsi="Times New Roman"/>
          <w:bCs/>
          <w:szCs w:val="22"/>
        </w:rPr>
        <w:t xml:space="preserve"> </w:t>
      </w:r>
      <w:r w:rsidRPr="00601C61">
        <w:rPr>
          <w:rFonts w:ascii="Times New Roman" w:hAnsi="Times New Roman"/>
          <w:b/>
          <w:bCs/>
          <w:szCs w:val="22"/>
        </w:rPr>
        <w:t>SAMOUPRAVU“</w:t>
      </w:r>
      <w:r w:rsidRPr="00601C61">
        <w:rPr>
          <w:rFonts w:ascii="Times New Roman" w:hAnsi="Times New Roman"/>
          <w:bCs/>
          <w:szCs w:val="22"/>
        </w:rPr>
        <w:t xml:space="preserve">  </w:t>
      </w:r>
    </w:p>
    <w:p w14:paraId="3C7D82C6" w14:textId="77777777" w:rsidR="002B6B34" w:rsidRDefault="002B6B34" w:rsidP="002B6B34">
      <w:pPr>
        <w:spacing w:before="120"/>
        <w:jc w:val="both"/>
        <w:rPr>
          <w:rFonts w:ascii="Times New Roman" w:hAnsi="Times New Roman"/>
          <w:szCs w:val="22"/>
        </w:rPr>
      </w:pPr>
      <w:r w:rsidRPr="00601C61">
        <w:rPr>
          <w:rFonts w:ascii="Times New Roman" w:hAnsi="Times New Roman"/>
          <w:b/>
          <w:bCs/>
          <w:i/>
          <w:szCs w:val="22"/>
        </w:rPr>
        <w:t>Glava 00201 „</w:t>
      </w:r>
      <w:r w:rsidRPr="00601C61">
        <w:rPr>
          <w:rFonts w:ascii="Times New Roman" w:hAnsi="Times New Roman"/>
          <w:b/>
          <w:bCs/>
          <w:i/>
          <w:iCs/>
          <w:szCs w:val="22"/>
        </w:rPr>
        <w:t xml:space="preserve">Upravni odjel za opće, pravne poslove i lokalnu samoupravu“ </w:t>
      </w:r>
      <w:r w:rsidRPr="00601C61">
        <w:rPr>
          <w:rFonts w:ascii="Times New Roman" w:hAnsi="Times New Roman"/>
          <w:szCs w:val="22"/>
        </w:rPr>
        <w:t xml:space="preserve">predlaže se ukupno </w:t>
      </w:r>
      <w:r>
        <w:rPr>
          <w:rFonts w:ascii="Times New Roman" w:hAnsi="Times New Roman"/>
          <w:szCs w:val="22"/>
        </w:rPr>
        <w:t>povećanje</w:t>
      </w:r>
      <w:r w:rsidRPr="00601C61">
        <w:rPr>
          <w:rFonts w:ascii="Times New Roman" w:hAnsi="Times New Roman"/>
          <w:szCs w:val="22"/>
        </w:rPr>
        <w:t xml:space="preserve"> od </w:t>
      </w:r>
      <w:r>
        <w:rPr>
          <w:rFonts w:ascii="Times New Roman" w:hAnsi="Times New Roman"/>
          <w:szCs w:val="22"/>
        </w:rPr>
        <w:t>51.200</w:t>
      </w:r>
      <w:r w:rsidRPr="00601C61">
        <w:rPr>
          <w:rFonts w:ascii="Times New Roman" w:hAnsi="Times New Roman"/>
          <w:szCs w:val="22"/>
        </w:rPr>
        <w:t>,00 eura</w:t>
      </w:r>
      <w:r>
        <w:rPr>
          <w:rFonts w:ascii="Times New Roman" w:hAnsi="Times New Roman"/>
          <w:szCs w:val="22"/>
        </w:rPr>
        <w:t>.</w:t>
      </w:r>
    </w:p>
    <w:p w14:paraId="360EAE63" w14:textId="77777777" w:rsidR="002B6B34" w:rsidRDefault="002B6B34" w:rsidP="002B6B34">
      <w:pPr>
        <w:spacing w:before="120"/>
        <w:jc w:val="both"/>
        <w:rPr>
          <w:rFonts w:ascii="Times New Roman" w:hAnsi="Times New Roman"/>
          <w:szCs w:val="22"/>
        </w:rPr>
      </w:pPr>
      <w:r w:rsidRPr="00614C0A">
        <w:rPr>
          <w:rFonts w:ascii="Times New Roman" w:hAnsi="Times New Roman"/>
          <w:szCs w:val="22"/>
        </w:rPr>
        <w:t xml:space="preserve">Unutar PROGRAMA </w:t>
      </w:r>
      <w:r>
        <w:rPr>
          <w:rFonts w:ascii="Times New Roman" w:hAnsi="Times New Roman"/>
          <w:szCs w:val="22"/>
        </w:rPr>
        <w:t xml:space="preserve">OSNOVNOŠKOLSKO OBRAZOVANJE </w:t>
      </w:r>
      <w:r w:rsidRPr="00614C0A">
        <w:rPr>
          <w:rFonts w:ascii="Times New Roman" w:hAnsi="Times New Roman"/>
          <w:szCs w:val="22"/>
        </w:rPr>
        <w:t xml:space="preserve">predlaže se povećanje od </w:t>
      </w:r>
      <w:r w:rsidRPr="0037145D">
        <w:rPr>
          <w:rFonts w:ascii="Times New Roman" w:hAnsi="Times New Roman"/>
          <w:b/>
          <w:bCs/>
          <w:i/>
          <w:iCs/>
          <w:szCs w:val="22"/>
        </w:rPr>
        <w:t>11.500,00 eura</w:t>
      </w:r>
      <w:r w:rsidRPr="00614C0A">
        <w:rPr>
          <w:rFonts w:ascii="Times New Roman" w:hAnsi="Times New Roman"/>
          <w:szCs w:val="22"/>
        </w:rPr>
        <w:t xml:space="preserve"> i to u odnosu na </w:t>
      </w:r>
      <w:r>
        <w:rPr>
          <w:rFonts w:ascii="Times New Roman" w:hAnsi="Times New Roman"/>
          <w:szCs w:val="22"/>
        </w:rPr>
        <w:t xml:space="preserve">sljedeće </w:t>
      </w:r>
      <w:r w:rsidRPr="00614C0A">
        <w:rPr>
          <w:rFonts w:ascii="Times New Roman" w:hAnsi="Times New Roman"/>
          <w:szCs w:val="22"/>
        </w:rPr>
        <w:t>aktivnost</w:t>
      </w:r>
      <w:r>
        <w:rPr>
          <w:rFonts w:ascii="Times New Roman" w:hAnsi="Times New Roman"/>
          <w:szCs w:val="22"/>
        </w:rPr>
        <w:t>i:</w:t>
      </w:r>
    </w:p>
    <w:p w14:paraId="6C44D83D" w14:textId="77777777" w:rsidR="002B6B34" w:rsidRDefault="002B6B34" w:rsidP="002B6B34">
      <w:pPr>
        <w:spacing w:before="120"/>
        <w:jc w:val="both"/>
        <w:rPr>
          <w:rFonts w:ascii="Times New Roman" w:hAnsi="Times New Roman"/>
          <w:szCs w:val="22"/>
        </w:rPr>
      </w:pPr>
      <w:r>
        <w:rPr>
          <w:rFonts w:ascii="Times New Roman" w:hAnsi="Times New Roman"/>
          <w:b/>
          <w:bCs/>
          <w:i/>
          <w:iCs/>
          <w:szCs w:val="22"/>
        </w:rPr>
        <w:t xml:space="preserve">Produženi boravak  </w:t>
      </w:r>
      <w:r w:rsidRPr="00782C5E">
        <w:rPr>
          <w:rFonts w:ascii="Times New Roman" w:hAnsi="Times New Roman"/>
          <w:szCs w:val="22"/>
        </w:rPr>
        <w:t xml:space="preserve">u </w:t>
      </w:r>
      <w:r w:rsidRPr="0037145D">
        <w:rPr>
          <w:rFonts w:ascii="Times New Roman" w:hAnsi="Times New Roman"/>
          <w:szCs w:val="22"/>
        </w:rPr>
        <w:t>iznosu od 5.000,00 eura obzirom</w:t>
      </w:r>
      <w:r w:rsidRPr="00614C0A">
        <w:rPr>
          <w:rFonts w:ascii="Times New Roman" w:hAnsi="Times New Roman"/>
          <w:szCs w:val="22"/>
        </w:rPr>
        <w:t xml:space="preserve"> </w:t>
      </w:r>
      <w:r>
        <w:rPr>
          <w:rFonts w:ascii="Times New Roman" w:hAnsi="Times New Roman"/>
          <w:szCs w:val="22"/>
        </w:rPr>
        <w:t>na činjenicu da Općina Kostrena isplaćuje plaću za 8 učiteljica za rad u produženom boravku i cjelodnevnoj nastavi, a</w:t>
      </w:r>
      <w:r w:rsidRPr="00AA1F8F">
        <w:rPr>
          <w:rFonts w:ascii="Times New Roman" w:hAnsi="Times New Roman"/>
          <w:szCs w:val="22"/>
        </w:rPr>
        <w:t xml:space="preserve"> Odluk</w:t>
      </w:r>
      <w:r>
        <w:rPr>
          <w:rFonts w:ascii="Times New Roman" w:hAnsi="Times New Roman"/>
          <w:szCs w:val="22"/>
        </w:rPr>
        <w:t>om Vlade RH</w:t>
      </w:r>
      <w:r w:rsidRPr="00AA1F8F">
        <w:rPr>
          <w:rFonts w:ascii="Times New Roman" w:hAnsi="Times New Roman"/>
          <w:szCs w:val="22"/>
        </w:rPr>
        <w:t xml:space="preserve"> o visini osnovice za obra</w:t>
      </w:r>
      <w:r w:rsidRPr="00AA1F8F">
        <w:rPr>
          <w:rFonts w:ascii="Times New Roman" w:hAnsi="Times New Roman" w:hint="eastAsia"/>
          <w:szCs w:val="22"/>
        </w:rPr>
        <w:t>č</w:t>
      </w:r>
      <w:r w:rsidRPr="00AA1F8F">
        <w:rPr>
          <w:rFonts w:ascii="Times New Roman" w:hAnsi="Times New Roman"/>
          <w:szCs w:val="22"/>
        </w:rPr>
        <w:t>un pla</w:t>
      </w:r>
      <w:r w:rsidRPr="00AA1F8F">
        <w:rPr>
          <w:rFonts w:ascii="Times New Roman" w:hAnsi="Times New Roman" w:hint="eastAsia"/>
          <w:szCs w:val="22"/>
        </w:rPr>
        <w:t>ć</w:t>
      </w:r>
      <w:r w:rsidRPr="00AA1F8F">
        <w:rPr>
          <w:rFonts w:ascii="Times New Roman" w:hAnsi="Times New Roman"/>
          <w:szCs w:val="22"/>
        </w:rPr>
        <w:t>e u javnim službama u 2025. godinu (</w:t>
      </w:r>
      <w:r w:rsidRPr="00AA1F8F">
        <w:rPr>
          <w:rFonts w:ascii="Times New Roman" w:hAnsi="Times New Roman" w:hint="eastAsia"/>
          <w:szCs w:val="22"/>
        </w:rPr>
        <w:t>˝</w:t>
      </w:r>
      <w:r w:rsidRPr="00AA1F8F">
        <w:rPr>
          <w:rFonts w:ascii="Times New Roman" w:hAnsi="Times New Roman"/>
          <w:szCs w:val="22"/>
        </w:rPr>
        <w:t>Narodne novine</w:t>
      </w:r>
      <w:r w:rsidRPr="00AA1F8F">
        <w:rPr>
          <w:rFonts w:ascii="Times New Roman" w:hAnsi="Times New Roman" w:hint="eastAsia"/>
          <w:szCs w:val="22"/>
        </w:rPr>
        <w:t>˝</w:t>
      </w:r>
      <w:r w:rsidRPr="00AA1F8F">
        <w:rPr>
          <w:rFonts w:ascii="Times New Roman" w:hAnsi="Times New Roman"/>
          <w:szCs w:val="22"/>
        </w:rPr>
        <w:t xml:space="preserve"> broj 155/24) </w:t>
      </w:r>
      <w:r>
        <w:rPr>
          <w:rFonts w:ascii="Times New Roman" w:hAnsi="Times New Roman"/>
          <w:szCs w:val="22"/>
        </w:rPr>
        <w:t>povećana je osnovica za obračun plaća.</w:t>
      </w:r>
    </w:p>
    <w:p w14:paraId="282898EB" w14:textId="77777777" w:rsidR="002B6B34" w:rsidRDefault="002B6B34" w:rsidP="002B6B34">
      <w:pPr>
        <w:spacing w:before="120"/>
        <w:jc w:val="both"/>
        <w:rPr>
          <w:rFonts w:ascii="Times New Roman" w:hAnsi="Times New Roman"/>
          <w:szCs w:val="22"/>
        </w:rPr>
      </w:pPr>
      <w:r w:rsidRPr="00D92D30">
        <w:rPr>
          <w:rFonts w:ascii="Times New Roman" w:hAnsi="Times New Roman"/>
          <w:b/>
          <w:bCs/>
          <w:i/>
          <w:iCs/>
          <w:szCs w:val="22"/>
        </w:rPr>
        <w:t>Općina prijatelj djece</w:t>
      </w:r>
      <w:r>
        <w:rPr>
          <w:rFonts w:ascii="Times New Roman" w:hAnsi="Times New Roman"/>
          <w:szCs w:val="22"/>
        </w:rPr>
        <w:t xml:space="preserve"> u </w:t>
      </w:r>
      <w:r w:rsidRPr="0037145D">
        <w:rPr>
          <w:rFonts w:ascii="Times New Roman" w:hAnsi="Times New Roman"/>
          <w:szCs w:val="22"/>
        </w:rPr>
        <w:t>iznosu od 1.500,00 eura, obzirom</w:t>
      </w:r>
      <w:r>
        <w:rPr>
          <w:rFonts w:ascii="Times New Roman" w:hAnsi="Times New Roman"/>
          <w:szCs w:val="22"/>
        </w:rPr>
        <w:t xml:space="preserve"> na činjenicu da je Općina Kostrena ove godine za osigurala izdavanje poklon vaučera u iznosu od 100,00 eura za maturante s područja Kostrene, a koji pohađaju pripreme za državnu maturu.</w:t>
      </w:r>
    </w:p>
    <w:p w14:paraId="387F337B" w14:textId="77777777" w:rsidR="002B6B34" w:rsidRDefault="002B6B34" w:rsidP="002B6B34">
      <w:pPr>
        <w:spacing w:before="120"/>
        <w:jc w:val="both"/>
        <w:rPr>
          <w:rFonts w:ascii="Times New Roman" w:hAnsi="Times New Roman"/>
          <w:szCs w:val="22"/>
        </w:rPr>
      </w:pPr>
      <w:r w:rsidRPr="00545C1E">
        <w:rPr>
          <w:rFonts w:ascii="Times New Roman" w:hAnsi="Times New Roman"/>
          <w:b/>
          <w:bCs/>
          <w:i/>
          <w:iCs/>
          <w:szCs w:val="22"/>
        </w:rPr>
        <w:lastRenderedPageBreak/>
        <w:t>Donacija OŠ Kostrena</w:t>
      </w:r>
      <w:r>
        <w:rPr>
          <w:rFonts w:ascii="Times New Roman" w:hAnsi="Times New Roman"/>
          <w:szCs w:val="22"/>
        </w:rPr>
        <w:t xml:space="preserve"> u iznosu o</w:t>
      </w:r>
      <w:r w:rsidRPr="0037145D">
        <w:rPr>
          <w:rFonts w:ascii="Times New Roman" w:hAnsi="Times New Roman"/>
          <w:szCs w:val="22"/>
        </w:rPr>
        <w:t>d 5.000,00 eura</w:t>
      </w:r>
      <w:r>
        <w:rPr>
          <w:rFonts w:ascii="Times New Roman" w:hAnsi="Times New Roman"/>
          <w:szCs w:val="22"/>
        </w:rPr>
        <w:t xml:space="preserve"> koje OŠ Kostrena namjerava utrošiti u svrhu prilagodbe unutarnjeg prostora u multifunkcionalni prostor za potrebe korištenja prostora za učenike s teškoćama kao i potrebe provođenja produženog boravka.  </w:t>
      </w:r>
    </w:p>
    <w:p w14:paraId="02E6D3CC" w14:textId="77777777" w:rsidR="002B6B34" w:rsidRDefault="002B6B34" w:rsidP="002B6B34">
      <w:pPr>
        <w:spacing w:before="120"/>
        <w:jc w:val="both"/>
        <w:rPr>
          <w:rFonts w:ascii="Times New Roman" w:hAnsi="Times New Roman"/>
          <w:szCs w:val="22"/>
        </w:rPr>
      </w:pPr>
      <w:r>
        <w:rPr>
          <w:rFonts w:ascii="Times New Roman" w:hAnsi="Times New Roman"/>
          <w:szCs w:val="22"/>
        </w:rPr>
        <w:t xml:space="preserve">Unutar PROGRAMA PROMICANJE KULURE predlaže se smanjenje u iznosu od </w:t>
      </w:r>
      <w:r w:rsidRPr="0037145D">
        <w:rPr>
          <w:rFonts w:ascii="Times New Roman" w:hAnsi="Times New Roman"/>
          <w:b/>
          <w:bCs/>
          <w:i/>
          <w:iCs/>
          <w:szCs w:val="22"/>
        </w:rPr>
        <w:t>6.000,00 eura</w:t>
      </w:r>
      <w:r>
        <w:rPr>
          <w:rFonts w:ascii="Times New Roman" w:hAnsi="Times New Roman"/>
          <w:szCs w:val="22"/>
        </w:rPr>
        <w:t xml:space="preserve"> i to unutar aktivnosti Javne potrebe u kulturi nastavno na provedeni javni natječaj i neutrošena sredstva. </w:t>
      </w:r>
    </w:p>
    <w:p w14:paraId="6C57F1FA" w14:textId="77777777" w:rsidR="002B6B34" w:rsidRDefault="002B6B34" w:rsidP="002B6B34">
      <w:pPr>
        <w:spacing w:before="120"/>
        <w:jc w:val="both"/>
        <w:rPr>
          <w:rFonts w:ascii="Times New Roman" w:hAnsi="Times New Roman"/>
          <w:szCs w:val="22"/>
        </w:rPr>
      </w:pPr>
      <w:r>
        <w:rPr>
          <w:rFonts w:ascii="Times New Roman" w:hAnsi="Times New Roman"/>
          <w:szCs w:val="22"/>
        </w:rPr>
        <w:t xml:space="preserve">Unutar PROGRAMA SPORT; REKREACIJA I TEHNIČKA KULTURA predlaže se povećanje od </w:t>
      </w:r>
      <w:r w:rsidRPr="0037145D">
        <w:rPr>
          <w:rFonts w:ascii="Times New Roman" w:hAnsi="Times New Roman"/>
          <w:b/>
          <w:bCs/>
          <w:i/>
          <w:iCs/>
          <w:szCs w:val="22"/>
        </w:rPr>
        <w:t>15.000,00 eura</w:t>
      </w:r>
      <w:r>
        <w:rPr>
          <w:rFonts w:ascii="Times New Roman" w:hAnsi="Times New Roman"/>
          <w:szCs w:val="22"/>
        </w:rPr>
        <w:t xml:space="preserve"> i to za Aktivnost </w:t>
      </w:r>
      <w:r w:rsidRPr="00112D32">
        <w:rPr>
          <w:rFonts w:ascii="Times New Roman" w:hAnsi="Times New Roman"/>
          <w:b/>
          <w:bCs/>
          <w:i/>
          <w:iCs/>
          <w:szCs w:val="22"/>
        </w:rPr>
        <w:t>Kapitalne donacije sportskim društvima</w:t>
      </w:r>
      <w:r>
        <w:rPr>
          <w:rFonts w:ascii="Times New Roman" w:hAnsi="Times New Roman"/>
          <w:szCs w:val="22"/>
        </w:rPr>
        <w:t xml:space="preserve">. </w:t>
      </w:r>
    </w:p>
    <w:p w14:paraId="04EAFEDC" w14:textId="77777777" w:rsidR="002B6B34" w:rsidRDefault="002B6B34" w:rsidP="002B6B34">
      <w:pPr>
        <w:spacing w:before="120"/>
        <w:jc w:val="both"/>
        <w:rPr>
          <w:rFonts w:ascii="Times New Roman" w:hAnsi="Times New Roman"/>
          <w:szCs w:val="22"/>
        </w:rPr>
      </w:pPr>
      <w:r>
        <w:rPr>
          <w:rFonts w:ascii="Times New Roman" w:hAnsi="Times New Roman"/>
          <w:szCs w:val="22"/>
        </w:rPr>
        <w:t xml:space="preserve">Unutar PROGRAMA ZDRAVSTVO predlaže se povećanje u iznosu od </w:t>
      </w:r>
      <w:r w:rsidRPr="003407B5">
        <w:rPr>
          <w:rFonts w:ascii="Times New Roman" w:hAnsi="Times New Roman"/>
          <w:b/>
          <w:bCs/>
          <w:i/>
          <w:iCs/>
          <w:szCs w:val="22"/>
        </w:rPr>
        <w:t>4.700,00 eura</w:t>
      </w:r>
      <w:r>
        <w:rPr>
          <w:rFonts w:ascii="Times New Roman" w:hAnsi="Times New Roman"/>
          <w:szCs w:val="22"/>
        </w:rPr>
        <w:t xml:space="preserve"> i to na </w:t>
      </w:r>
      <w:r w:rsidRPr="00112D32">
        <w:rPr>
          <w:rFonts w:ascii="Times New Roman" w:hAnsi="Times New Roman"/>
          <w:b/>
          <w:bCs/>
          <w:i/>
          <w:iCs/>
          <w:szCs w:val="22"/>
        </w:rPr>
        <w:t>Aktivnost Kućna njega</w:t>
      </w:r>
      <w:r>
        <w:rPr>
          <w:rFonts w:ascii="Times New Roman" w:hAnsi="Times New Roman"/>
          <w:szCs w:val="22"/>
        </w:rPr>
        <w:t xml:space="preserve"> u iznosu od 2.700,00 eura i na </w:t>
      </w:r>
      <w:r w:rsidRPr="00112D32">
        <w:rPr>
          <w:rFonts w:ascii="Times New Roman" w:hAnsi="Times New Roman"/>
          <w:b/>
          <w:bCs/>
          <w:i/>
          <w:iCs/>
          <w:szCs w:val="22"/>
        </w:rPr>
        <w:t>Aktivnost Smještaj u zdravstvenu ustanovu</w:t>
      </w:r>
      <w:r>
        <w:rPr>
          <w:rFonts w:ascii="Times New Roman" w:hAnsi="Times New Roman"/>
          <w:szCs w:val="22"/>
        </w:rPr>
        <w:t xml:space="preserve"> u iznosu od 2.000,00 eura, nastavno na planiranje potrebnih sredstava za predmetne aktivnosti do kraja proračunske godine. </w:t>
      </w:r>
    </w:p>
    <w:p w14:paraId="463FEBDA" w14:textId="77777777" w:rsidR="002B6B34" w:rsidRDefault="002B6B34" w:rsidP="002B6B34">
      <w:pPr>
        <w:spacing w:before="120"/>
        <w:jc w:val="both"/>
        <w:rPr>
          <w:rFonts w:ascii="Times New Roman" w:hAnsi="Times New Roman"/>
          <w:szCs w:val="22"/>
        </w:rPr>
      </w:pPr>
      <w:r>
        <w:rPr>
          <w:rFonts w:ascii="Times New Roman" w:hAnsi="Times New Roman"/>
          <w:szCs w:val="22"/>
        </w:rPr>
        <w:t xml:space="preserve">Unutar PROGRAMA SOCIJALNA SKRB predlaže se povećanje u iznosu od </w:t>
      </w:r>
      <w:r w:rsidRPr="0085601B">
        <w:rPr>
          <w:rFonts w:ascii="Times New Roman" w:hAnsi="Times New Roman"/>
          <w:b/>
          <w:bCs/>
          <w:i/>
          <w:iCs/>
          <w:szCs w:val="22"/>
        </w:rPr>
        <w:t>3</w:t>
      </w:r>
      <w:r>
        <w:rPr>
          <w:rFonts w:ascii="Times New Roman" w:hAnsi="Times New Roman"/>
          <w:b/>
          <w:bCs/>
          <w:i/>
          <w:iCs/>
          <w:szCs w:val="22"/>
        </w:rPr>
        <w:t>.</w:t>
      </w:r>
      <w:r w:rsidRPr="0085601B">
        <w:rPr>
          <w:rFonts w:ascii="Times New Roman" w:hAnsi="Times New Roman"/>
          <w:b/>
          <w:bCs/>
          <w:i/>
          <w:iCs/>
          <w:szCs w:val="22"/>
        </w:rPr>
        <w:t>000,00 eura</w:t>
      </w:r>
      <w:r>
        <w:rPr>
          <w:rFonts w:ascii="Times New Roman" w:hAnsi="Times New Roman"/>
          <w:szCs w:val="22"/>
        </w:rPr>
        <w:t xml:space="preserve"> i to na </w:t>
      </w:r>
      <w:r w:rsidRPr="00112D32">
        <w:rPr>
          <w:rFonts w:ascii="Times New Roman" w:hAnsi="Times New Roman"/>
          <w:b/>
          <w:bCs/>
          <w:i/>
          <w:iCs/>
          <w:szCs w:val="22"/>
        </w:rPr>
        <w:t>Aktivnost Sufinanciranje troškova stanovanja</w:t>
      </w:r>
      <w:r>
        <w:rPr>
          <w:rFonts w:ascii="Times New Roman" w:hAnsi="Times New Roman"/>
          <w:szCs w:val="22"/>
        </w:rPr>
        <w:t xml:space="preserve">, pravo koje je predviđeno Odlukom o socijalnoj skrbi. </w:t>
      </w:r>
    </w:p>
    <w:p w14:paraId="1D47F14D" w14:textId="77777777" w:rsidR="002B6B34" w:rsidRDefault="002B6B34" w:rsidP="002B6B34">
      <w:pPr>
        <w:spacing w:before="120"/>
        <w:jc w:val="both"/>
        <w:rPr>
          <w:rFonts w:ascii="Times New Roman" w:hAnsi="Times New Roman"/>
          <w:szCs w:val="22"/>
        </w:rPr>
      </w:pPr>
    </w:p>
    <w:p w14:paraId="6C00C80C" w14:textId="77777777" w:rsidR="002B6B34" w:rsidRPr="00F67C41" w:rsidRDefault="002B6B34" w:rsidP="002B6B34">
      <w:pPr>
        <w:spacing w:before="120"/>
        <w:jc w:val="both"/>
        <w:rPr>
          <w:rFonts w:ascii="Times New Roman" w:hAnsi="Times New Roman"/>
          <w:b/>
          <w:bCs/>
          <w:i/>
          <w:szCs w:val="22"/>
          <w:highlight w:val="yellow"/>
        </w:rPr>
      </w:pPr>
    </w:p>
    <w:p w14:paraId="75077396" w14:textId="77777777" w:rsidR="002B6B34" w:rsidRPr="00F67C41" w:rsidRDefault="002B6B34" w:rsidP="002B6B34">
      <w:pPr>
        <w:spacing w:before="120"/>
        <w:jc w:val="both"/>
        <w:rPr>
          <w:rFonts w:ascii="Times New Roman" w:hAnsi="Times New Roman"/>
          <w:b/>
          <w:bCs/>
          <w:i/>
          <w:szCs w:val="22"/>
        </w:rPr>
      </w:pPr>
      <w:r w:rsidRPr="00F67C41">
        <w:rPr>
          <w:rFonts w:ascii="Times New Roman" w:hAnsi="Times New Roman"/>
          <w:b/>
          <w:bCs/>
          <w:i/>
          <w:szCs w:val="22"/>
        </w:rPr>
        <w:t>Glava 00202 „Dječji vrtić „Zlatna ribica“</w:t>
      </w:r>
    </w:p>
    <w:p w14:paraId="39EA2BD1" w14:textId="77777777" w:rsidR="002B6B34" w:rsidRPr="00F67C41" w:rsidRDefault="002B6B34" w:rsidP="002B6B34">
      <w:pPr>
        <w:spacing w:before="120"/>
        <w:jc w:val="both"/>
        <w:rPr>
          <w:rFonts w:ascii="Times New Roman" w:hAnsi="Times New Roman"/>
          <w:iCs/>
          <w:szCs w:val="22"/>
        </w:rPr>
      </w:pPr>
      <w:r w:rsidRPr="00F67C41">
        <w:rPr>
          <w:rFonts w:ascii="Times New Roman" w:hAnsi="Times New Roman"/>
          <w:iCs/>
          <w:szCs w:val="22"/>
        </w:rPr>
        <w:t xml:space="preserve">U odnosu na izvorni financijski plan za 2025. godinu iskazano je povećanje ukupnih rashoda od 9.600,00 eura.  </w:t>
      </w:r>
    </w:p>
    <w:p w14:paraId="679FC12C" w14:textId="77777777" w:rsidR="002B6B34" w:rsidRPr="00F67C41" w:rsidRDefault="002B6B34" w:rsidP="002B6B34">
      <w:pPr>
        <w:spacing w:before="120"/>
        <w:jc w:val="both"/>
        <w:rPr>
          <w:rFonts w:ascii="Times New Roman" w:hAnsi="Times New Roman"/>
          <w:bCs/>
          <w:iCs/>
          <w:szCs w:val="22"/>
        </w:rPr>
      </w:pPr>
      <w:r w:rsidRPr="00F67C41">
        <w:rPr>
          <w:rFonts w:ascii="Times New Roman" w:hAnsi="Times New Roman"/>
          <w:bCs/>
          <w:iCs/>
          <w:szCs w:val="22"/>
        </w:rPr>
        <w:t xml:space="preserve">Povećanje 1. izmjenama i dopunama Plana u 2025. proizlazi iz rasta osnovice za obračun plaća počevši od plaće za 04/2025. S obzirom da su ostvarene određene uštede zbog kasnijeg zapošljavanja voditelja računovodstva, te odgode zapošljavanja 4 odgojitelja od 01.travnja 2025. potrebno je osigurati manje sredstava nego što bi povećanje osnovice donijelo da su svi zaposleni u očekivanim razdobljima. </w:t>
      </w:r>
    </w:p>
    <w:p w14:paraId="76C2A36D" w14:textId="77777777" w:rsidR="002B6B34" w:rsidRPr="00F67C41" w:rsidRDefault="002B6B34" w:rsidP="002B6B34">
      <w:pPr>
        <w:spacing w:before="120"/>
        <w:jc w:val="both"/>
        <w:rPr>
          <w:rFonts w:ascii="Times New Roman" w:hAnsi="Times New Roman"/>
          <w:b/>
          <w:bCs/>
          <w:i/>
          <w:szCs w:val="22"/>
          <w:highlight w:val="yellow"/>
        </w:rPr>
      </w:pPr>
    </w:p>
    <w:p w14:paraId="240482C3" w14:textId="77777777" w:rsidR="002B6B34" w:rsidRPr="00F67C41" w:rsidRDefault="002B6B34" w:rsidP="002B6B34">
      <w:pPr>
        <w:spacing w:before="120"/>
        <w:jc w:val="both"/>
        <w:rPr>
          <w:rFonts w:ascii="Times New Roman" w:hAnsi="Times New Roman"/>
          <w:b/>
          <w:bCs/>
          <w:i/>
          <w:szCs w:val="22"/>
          <w:highlight w:val="yellow"/>
        </w:rPr>
      </w:pPr>
    </w:p>
    <w:p w14:paraId="5C19378C" w14:textId="77777777" w:rsidR="002B6B34" w:rsidRPr="00F67C41" w:rsidRDefault="002B6B34" w:rsidP="002B6B34">
      <w:pPr>
        <w:spacing w:before="120"/>
        <w:jc w:val="both"/>
        <w:rPr>
          <w:rFonts w:ascii="Times New Roman" w:hAnsi="Times New Roman"/>
          <w:b/>
          <w:bCs/>
          <w:i/>
          <w:iCs/>
          <w:szCs w:val="22"/>
        </w:rPr>
      </w:pPr>
      <w:r w:rsidRPr="00F67C41">
        <w:rPr>
          <w:rFonts w:ascii="Times New Roman" w:hAnsi="Times New Roman"/>
          <w:b/>
          <w:bCs/>
          <w:i/>
          <w:szCs w:val="22"/>
        </w:rPr>
        <w:t>Glava 00203 „</w:t>
      </w:r>
      <w:r w:rsidRPr="00F67C41">
        <w:rPr>
          <w:rFonts w:ascii="Times New Roman" w:hAnsi="Times New Roman"/>
          <w:b/>
          <w:bCs/>
          <w:i/>
          <w:iCs/>
          <w:szCs w:val="22"/>
        </w:rPr>
        <w:t>Javna ustanova „Narodna knjižnica Kostrena““</w:t>
      </w:r>
    </w:p>
    <w:p w14:paraId="4E74E55A" w14:textId="77777777" w:rsidR="002B6B34" w:rsidRPr="00F67C41" w:rsidRDefault="002B6B34" w:rsidP="002B6B34">
      <w:pPr>
        <w:jc w:val="both"/>
        <w:rPr>
          <w:rFonts w:ascii="Times New Roman" w:hAnsi="Times New Roman"/>
          <w:b/>
          <w:bCs/>
          <w:szCs w:val="22"/>
        </w:rPr>
      </w:pPr>
    </w:p>
    <w:p w14:paraId="758F9252" w14:textId="77777777" w:rsidR="002B6B34" w:rsidRPr="00F67C41" w:rsidRDefault="002B6B34" w:rsidP="002B6B34">
      <w:pPr>
        <w:jc w:val="both"/>
        <w:rPr>
          <w:rFonts w:ascii="Times New Roman" w:hAnsi="Times New Roman"/>
          <w:szCs w:val="22"/>
        </w:rPr>
      </w:pPr>
      <w:r w:rsidRPr="00F67C41">
        <w:rPr>
          <w:rFonts w:ascii="Times New Roman" w:hAnsi="Times New Roman"/>
          <w:szCs w:val="22"/>
        </w:rPr>
        <w:t>Ukupni rashodi 1. izmjenama i dopunama Financijskog plana predlažu se u iznosu 137.190,00 eura što je povećanje u odnosu na važeći Financijski plan za 6.870,00 eura</w:t>
      </w:r>
    </w:p>
    <w:p w14:paraId="1FED51D2" w14:textId="77777777" w:rsidR="002B6B34" w:rsidRPr="00F67C41" w:rsidRDefault="002B6B34" w:rsidP="002B6B34">
      <w:pPr>
        <w:jc w:val="both"/>
        <w:rPr>
          <w:rFonts w:ascii="Times New Roman" w:hAnsi="Times New Roman"/>
          <w:szCs w:val="22"/>
        </w:rPr>
      </w:pPr>
      <w:r w:rsidRPr="00F67C41">
        <w:rPr>
          <w:rFonts w:ascii="Times New Roman" w:hAnsi="Times New Roman"/>
          <w:szCs w:val="22"/>
        </w:rPr>
        <w:t xml:space="preserve">Izmjenama i dopunama povećava se planirani trošak za 4.450,00 eura sukladno najavljenom povećanju osnovice počevši od plaće za 04/2025. te se </w:t>
      </w:r>
      <w:r w:rsidRPr="00F67C41">
        <w:rPr>
          <w:rFonts w:ascii="Times New Roman" w:hAnsi="Times New Roman"/>
          <w:szCs w:val="24"/>
        </w:rPr>
        <w:t>povećava planirani trošak za 2.420,00 eura radi procjene rasta troška energije, opskrbe vodom i premije osiguranja.</w:t>
      </w:r>
    </w:p>
    <w:p w14:paraId="6E68ACD8" w14:textId="77777777" w:rsidR="002B6B34" w:rsidRPr="00F67C41" w:rsidRDefault="002B6B34" w:rsidP="002B6B34">
      <w:pPr>
        <w:ind w:left="360"/>
        <w:jc w:val="both"/>
        <w:rPr>
          <w:rFonts w:ascii="Times New Roman" w:hAnsi="Times New Roman"/>
          <w:b/>
          <w:bCs/>
          <w:szCs w:val="22"/>
          <w:highlight w:val="yellow"/>
        </w:rPr>
      </w:pPr>
    </w:p>
    <w:p w14:paraId="40BBC637" w14:textId="77777777" w:rsidR="002B6B34" w:rsidRPr="00F67C41" w:rsidRDefault="002B6B34" w:rsidP="002B6B34">
      <w:pPr>
        <w:jc w:val="both"/>
        <w:rPr>
          <w:rFonts w:ascii="Times New Roman" w:hAnsi="Times New Roman"/>
          <w:b/>
          <w:bCs/>
          <w:szCs w:val="22"/>
          <w:highlight w:val="yellow"/>
        </w:rPr>
      </w:pPr>
    </w:p>
    <w:p w14:paraId="7EB00D9C" w14:textId="77777777" w:rsidR="002B6B34" w:rsidRPr="00F67C41" w:rsidRDefault="002B6B34" w:rsidP="002B6B34">
      <w:pPr>
        <w:spacing w:before="120"/>
        <w:jc w:val="both"/>
        <w:rPr>
          <w:rFonts w:ascii="Times New Roman" w:hAnsi="Times New Roman"/>
          <w:b/>
          <w:bCs/>
          <w:i/>
          <w:iCs/>
          <w:szCs w:val="22"/>
        </w:rPr>
      </w:pPr>
      <w:r w:rsidRPr="00F67C41">
        <w:rPr>
          <w:rFonts w:ascii="Times New Roman" w:hAnsi="Times New Roman"/>
          <w:b/>
          <w:bCs/>
          <w:i/>
          <w:szCs w:val="22"/>
        </w:rPr>
        <w:t>Glava 00204 „</w:t>
      </w:r>
      <w:r w:rsidRPr="00F67C41">
        <w:rPr>
          <w:rFonts w:ascii="Times New Roman" w:hAnsi="Times New Roman"/>
          <w:b/>
          <w:bCs/>
          <w:i/>
          <w:iCs/>
          <w:szCs w:val="22"/>
        </w:rPr>
        <w:t>Centar kulture Kostrena“</w:t>
      </w:r>
    </w:p>
    <w:p w14:paraId="43070D83" w14:textId="77777777" w:rsidR="002B6B34" w:rsidRPr="00F67C41" w:rsidRDefault="002B6B34" w:rsidP="002B6B34">
      <w:pPr>
        <w:jc w:val="both"/>
        <w:rPr>
          <w:rFonts w:ascii="Times New Roman" w:hAnsi="Times New Roman"/>
          <w:b/>
          <w:bCs/>
          <w:szCs w:val="22"/>
        </w:rPr>
      </w:pPr>
    </w:p>
    <w:p w14:paraId="009E2D8A" w14:textId="77777777" w:rsidR="002B6B34" w:rsidRPr="00F67C41" w:rsidRDefault="002B6B34" w:rsidP="002B6B34">
      <w:pPr>
        <w:jc w:val="both"/>
        <w:rPr>
          <w:rFonts w:ascii="Times New Roman" w:hAnsi="Times New Roman"/>
          <w:szCs w:val="22"/>
        </w:rPr>
      </w:pPr>
      <w:r w:rsidRPr="00F67C41">
        <w:rPr>
          <w:rFonts w:ascii="Times New Roman" w:hAnsi="Times New Roman"/>
          <w:szCs w:val="22"/>
        </w:rPr>
        <w:t>Ukupni rashodi i izdatci Financijskog plana za 2025. godinu predlažu se u ukupnom iznosu od 205.120,00 EUR što je umanjenje od 8.300,00 EUR u odnosu na Financijski plan za 2025. godinu.</w:t>
      </w:r>
    </w:p>
    <w:p w14:paraId="4F45BD88" w14:textId="77777777" w:rsidR="002B6B34" w:rsidRPr="00F67C41" w:rsidRDefault="002B6B34" w:rsidP="002B6B34">
      <w:pPr>
        <w:jc w:val="both"/>
        <w:rPr>
          <w:rFonts w:ascii="Times New Roman" w:hAnsi="Times New Roman"/>
          <w:szCs w:val="22"/>
        </w:rPr>
      </w:pPr>
      <w:r w:rsidRPr="00F67C41">
        <w:rPr>
          <w:rFonts w:ascii="Times New Roman" w:hAnsi="Times New Roman"/>
          <w:szCs w:val="22"/>
        </w:rPr>
        <w:t xml:space="preserve">Izmjene su kako slijedi: </w:t>
      </w:r>
    </w:p>
    <w:p w14:paraId="4184DF4D" w14:textId="77777777" w:rsidR="002B6B34" w:rsidRPr="00F67C41" w:rsidRDefault="002B6B34" w:rsidP="002B6B34">
      <w:pPr>
        <w:numPr>
          <w:ilvl w:val="0"/>
          <w:numId w:val="2"/>
        </w:numPr>
        <w:jc w:val="both"/>
        <w:rPr>
          <w:rFonts w:ascii="Times New Roman" w:hAnsi="Times New Roman"/>
          <w:szCs w:val="22"/>
        </w:rPr>
      </w:pPr>
      <w:r w:rsidRPr="00F67C41">
        <w:rPr>
          <w:rFonts w:ascii="Times New Roman" w:hAnsi="Times New Roman"/>
          <w:szCs w:val="22"/>
        </w:rPr>
        <w:t xml:space="preserve">Rashodi za zaposlene – iznose 62.300,00 EUR što je smanjenje od 13.600,00 EUR u odnosu na izvorni plan. Rashodi za zaposlene podrazumijevaju troškove plaća, doprinosa na plaće te ostalih prava zaposlenika koji proizlaze iz Pravilnika o radu. Smanjenje proizlazi prvenstveno iz: </w:t>
      </w:r>
    </w:p>
    <w:p w14:paraId="21776A8F" w14:textId="77777777" w:rsidR="002B6B34" w:rsidRPr="00F67C41" w:rsidRDefault="002B6B34" w:rsidP="002B6B34">
      <w:pPr>
        <w:numPr>
          <w:ilvl w:val="0"/>
          <w:numId w:val="3"/>
        </w:numPr>
        <w:jc w:val="both"/>
        <w:rPr>
          <w:rFonts w:ascii="Times New Roman" w:hAnsi="Times New Roman"/>
          <w:szCs w:val="22"/>
        </w:rPr>
      </w:pPr>
      <w:r w:rsidRPr="00F67C41">
        <w:rPr>
          <w:rFonts w:ascii="Times New Roman" w:hAnsi="Times New Roman"/>
          <w:szCs w:val="22"/>
        </w:rPr>
        <w:t xml:space="preserve">Smanjenja  – Plaće za redovan rad u iznosu od 9.100,00 EUR. </w:t>
      </w:r>
    </w:p>
    <w:p w14:paraId="7D3FC4C4" w14:textId="77777777" w:rsidR="002B6B34" w:rsidRPr="00F67C41" w:rsidRDefault="002B6B34" w:rsidP="002B6B34">
      <w:pPr>
        <w:jc w:val="both"/>
        <w:rPr>
          <w:rFonts w:ascii="Times New Roman" w:hAnsi="Times New Roman"/>
          <w:szCs w:val="22"/>
        </w:rPr>
      </w:pPr>
      <w:r w:rsidRPr="00F67C41">
        <w:rPr>
          <w:rFonts w:ascii="Times New Roman" w:hAnsi="Times New Roman"/>
          <w:szCs w:val="22"/>
        </w:rPr>
        <w:t>Unatoč povećanju osnovice od plaće za 04/2025., zbog kašnjenja s provedbom zaposlenja stručnog suradnika, ostvarene su uštede u odnosu na prvotno planiran iznos. Iznos planiran 1. izmjenama i dopunama Financijskog plana za  2025. godinu, odgovara povećanju plaće za ravnatelja, te troška zapošljavanja stručnog suradnika za polovicu godine (prvotni plan je bila cijela godina) što je rezultiralo značajnom uštedom sredstava. Sukladno navedenome, nije potrebno osigurati dodatna sredstva za najavljeno povećanje osnovice plaće.</w:t>
      </w:r>
    </w:p>
    <w:p w14:paraId="126C84B9" w14:textId="77777777" w:rsidR="002B6B34" w:rsidRPr="00F67C41" w:rsidRDefault="002B6B34" w:rsidP="002B6B34">
      <w:pPr>
        <w:numPr>
          <w:ilvl w:val="0"/>
          <w:numId w:val="3"/>
        </w:numPr>
        <w:jc w:val="both"/>
        <w:rPr>
          <w:rFonts w:ascii="Times New Roman" w:hAnsi="Times New Roman"/>
          <w:szCs w:val="22"/>
        </w:rPr>
      </w:pPr>
      <w:r w:rsidRPr="00F67C41">
        <w:rPr>
          <w:rFonts w:ascii="Times New Roman" w:hAnsi="Times New Roman"/>
          <w:szCs w:val="22"/>
        </w:rPr>
        <w:lastRenderedPageBreak/>
        <w:t xml:space="preserve">Smanjenja – Ostali rashodi za zaposlene – u iznosu od 3.000,00 EUR - u skladu s smanjenjem prethodne stavke. </w:t>
      </w:r>
    </w:p>
    <w:p w14:paraId="682C67E0" w14:textId="77777777" w:rsidR="002B6B34" w:rsidRPr="00F67C41" w:rsidRDefault="002B6B34" w:rsidP="002B6B34">
      <w:pPr>
        <w:numPr>
          <w:ilvl w:val="0"/>
          <w:numId w:val="3"/>
        </w:numPr>
        <w:jc w:val="both"/>
        <w:rPr>
          <w:rFonts w:ascii="Times New Roman" w:hAnsi="Times New Roman"/>
          <w:szCs w:val="22"/>
        </w:rPr>
      </w:pPr>
      <w:r w:rsidRPr="00F67C41">
        <w:rPr>
          <w:rFonts w:ascii="Times New Roman" w:hAnsi="Times New Roman"/>
          <w:szCs w:val="22"/>
        </w:rPr>
        <w:t>Smanjenja – Doprinosi na plaće – u iznosu od 1.500,00 EUR – u skladu s smanjenjem stavke Plaće za redovni rad.</w:t>
      </w:r>
    </w:p>
    <w:p w14:paraId="0A99DED6" w14:textId="77777777" w:rsidR="002B6B34" w:rsidRPr="00F67C41" w:rsidRDefault="002B6B34" w:rsidP="002B6B34">
      <w:pPr>
        <w:numPr>
          <w:ilvl w:val="0"/>
          <w:numId w:val="2"/>
        </w:numPr>
        <w:jc w:val="both"/>
        <w:rPr>
          <w:rFonts w:ascii="Times New Roman" w:hAnsi="Times New Roman"/>
          <w:szCs w:val="22"/>
        </w:rPr>
      </w:pPr>
      <w:r w:rsidRPr="00F67C41">
        <w:rPr>
          <w:rFonts w:ascii="Times New Roman" w:hAnsi="Times New Roman"/>
          <w:szCs w:val="22"/>
        </w:rPr>
        <w:t xml:space="preserve">Materijalni rashodi – iznose 142.820,00 EUR što je povećanje od 5.300,00 EUR u odnosu na izvorni plan za 2025. godinu. Troškovi </w:t>
      </w:r>
      <w:bookmarkStart w:id="0" w:name="_Hlk182924203"/>
      <w:r w:rsidRPr="00F67C41">
        <w:rPr>
          <w:rFonts w:ascii="Times New Roman" w:hAnsi="Times New Roman"/>
          <w:szCs w:val="22"/>
        </w:rPr>
        <w:t xml:space="preserve">podrazumijevaju trošak naknade troškova zaposlenima (službena putovanja, usavršavanje i prijevoz na posao i sl.), rashode za materijal i energiju (uredski materijal, materijale za čišćenje i održavanje, sitni inventar), rashode za usluge (poštarina, telekomunikacije, tekuće održavanje opreme, promidžbene usluge, komunalne usluge, zakupnine i najamnine,  ugovore o djelu, autorske i umjetničke honorare, računalne usluge), te ostale nespomenute rashode (reprezentaciju, pristojbe i naknade te ostale rashode). Promjene proizlaze iz: </w:t>
      </w:r>
    </w:p>
    <w:p w14:paraId="4C065EC8" w14:textId="77777777" w:rsidR="002B6B34" w:rsidRPr="00F67C41" w:rsidRDefault="002B6B34" w:rsidP="002B6B34">
      <w:pPr>
        <w:numPr>
          <w:ilvl w:val="0"/>
          <w:numId w:val="3"/>
        </w:numPr>
        <w:jc w:val="both"/>
        <w:rPr>
          <w:rFonts w:ascii="Times New Roman" w:hAnsi="Times New Roman"/>
          <w:szCs w:val="22"/>
        </w:rPr>
      </w:pPr>
      <w:r w:rsidRPr="00F67C41">
        <w:rPr>
          <w:rFonts w:ascii="Times New Roman" w:hAnsi="Times New Roman"/>
          <w:szCs w:val="22"/>
        </w:rPr>
        <w:t xml:space="preserve">Smanjenja – Naknade troškova zaposlenima – za 1.000,00 EUR radi kašnjenja s provedbom zaposlenja stručnog suradnika ostvarene su uštede i na ovoj stavci. </w:t>
      </w:r>
    </w:p>
    <w:p w14:paraId="2B6EEA7C" w14:textId="77777777" w:rsidR="002B6B34" w:rsidRPr="00F67C41" w:rsidRDefault="002B6B34" w:rsidP="002B6B34">
      <w:pPr>
        <w:numPr>
          <w:ilvl w:val="0"/>
          <w:numId w:val="3"/>
        </w:numPr>
        <w:jc w:val="both"/>
        <w:rPr>
          <w:rFonts w:ascii="Times New Roman" w:hAnsi="Times New Roman"/>
          <w:szCs w:val="22"/>
        </w:rPr>
      </w:pPr>
      <w:r w:rsidRPr="00F67C41">
        <w:rPr>
          <w:rFonts w:ascii="Times New Roman" w:hAnsi="Times New Roman"/>
          <w:szCs w:val="22"/>
        </w:rPr>
        <w:t xml:space="preserve">Povećanja – Rashodi za usluge – za 6.300,00 EUR zbog te povećanje planiranih sredstava za intelektualne usluge pod aktivnošću "Događanja Kuće </w:t>
      </w:r>
      <w:proofErr w:type="spellStart"/>
      <w:r w:rsidRPr="00F67C41">
        <w:rPr>
          <w:rFonts w:ascii="Times New Roman" w:hAnsi="Times New Roman"/>
          <w:szCs w:val="22"/>
        </w:rPr>
        <w:t>kostrenskih</w:t>
      </w:r>
      <w:proofErr w:type="spellEnd"/>
      <w:r w:rsidRPr="00F67C41">
        <w:rPr>
          <w:rFonts w:ascii="Times New Roman" w:hAnsi="Times New Roman"/>
          <w:szCs w:val="22"/>
        </w:rPr>
        <w:t xml:space="preserve"> pomoraca" zbog preuzimanja vođenja radionice "</w:t>
      </w:r>
      <w:proofErr w:type="spellStart"/>
      <w:r w:rsidRPr="00F67C41">
        <w:rPr>
          <w:rFonts w:ascii="Times New Roman" w:hAnsi="Times New Roman"/>
          <w:szCs w:val="22"/>
        </w:rPr>
        <w:t>Sip&amp;Art</w:t>
      </w:r>
      <w:proofErr w:type="spellEnd"/>
      <w:r w:rsidRPr="00F67C41">
        <w:rPr>
          <w:rFonts w:ascii="Times New Roman" w:hAnsi="Times New Roman"/>
          <w:szCs w:val="22"/>
        </w:rPr>
        <w:t>" dosad organizirane u sklopu Proračuna Općine Kostrena.</w:t>
      </w:r>
      <w:bookmarkEnd w:id="0"/>
    </w:p>
    <w:p w14:paraId="592669FE" w14:textId="77777777" w:rsidR="002B6B34" w:rsidRPr="00F67C41" w:rsidRDefault="002B6B34" w:rsidP="002B6B34">
      <w:pPr>
        <w:jc w:val="both"/>
        <w:rPr>
          <w:rFonts w:ascii="Times New Roman" w:hAnsi="Times New Roman"/>
          <w:b/>
          <w:bCs/>
          <w:szCs w:val="22"/>
          <w:highlight w:val="yellow"/>
        </w:rPr>
      </w:pPr>
    </w:p>
    <w:p w14:paraId="31BD1209" w14:textId="77777777" w:rsidR="002B6B34" w:rsidRPr="00F67C41" w:rsidRDefault="002B6B34" w:rsidP="002B6B34">
      <w:pPr>
        <w:spacing w:before="120"/>
        <w:jc w:val="both"/>
        <w:rPr>
          <w:rFonts w:ascii="Times New Roman" w:hAnsi="Times New Roman"/>
          <w:b/>
          <w:bCs/>
          <w:szCs w:val="22"/>
          <w:highlight w:val="yellow"/>
        </w:rPr>
      </w:pPr>
    </w:p>
    <w:p w14:paraId="3D69B82A" w14:textId="77777777" w:rsidR="002B6B34" w:rsidRPr="00F67C41" w:rsidRDefault="002B6B34" w:rsidP="002B6B34">
      <w:pPr>
        <w:spacing w:before="120"/>
        <w:jc w:val="both"/>
        <w:rPr>
          <w:rFonts w:ascii="Times New Roman" w:hAnsi="Times New Roman"/>
          <w:b/>
          <w:bCs/>
          <w:szCs w:val="22"/>
          <w:highlight w:val="yellow"/>
        </w:rPr>
      </w:pPr>
    </w:p>
    <w:p w14:paraId="1BCAF562" w14:textId="77777777" w:rsidR="002B6B34" w:rsidRPr="00F67C41" w:rsidRDefault="002B6B34" w:rsidP="002B6B34">
      <w:pPr>
        <w:spacing w:before="120"/>
        <w:jc w:val="both"/>
        <w:rPr>
          <w:rFonts w:ascii="Times New Roman" w:hAnsi="Times New Roman"/>
          <w:szCs w:val="22"/>
        </w:rPr>
      </w:pPr>
      <w:r w:rsidRPr="00F67C41">
        <w:rPr>
          <w:rFonts w:ascii="Times New Roman" w:hAnsi="Times New Roman"/>
          <w:b/>
          <w:bCs/>
          <w:szCs w:val="22"/>
        </w:rPr>
        <w:t xml:space="preserve">Razdjel 003 „UPRAVNI ODJEL ZA FINANCIJE I GOSPODARSTVO“ </w:t>
      </w:r>
      <w:r w:rsidRPr="00F67C41">
        <w:rPr>
          <w:rFonts w:ascii="Times New Roman" w:hAnsi="Times New Roman"/>
          <w:szCs w:val="22"/>
        </w:rPr>
        <w:t xml:space="preserve">predlaže se  povećanje u iznosu od 27.900 </w:t>
      </w:r>
      <w:proofErr w:type="spellStart"/>
      <w:r w:rsidRPr="00F67C41">
        <w:rPr>
          <w:rFonts w:ascii="Times New Roman" w:hAnsi="Times New Roman"/>
          <w:szCs w:val="22"/>
        </w:rPr>
        <w:t>eur</w:t>
      </w:r>
      <w:proofErr w:type="spellEnd"/>
      <w:r w:rsidRPr="00F67C41">
        <w:rPr>
          <w:rFonts w:ascii="Times New Roman" w:hAnsi="Times New Roman"/>
          <w:szCs w:val="22"/>
        </w:rPr>
        <w:t>. Povećanje se odnosi na :</w:t>
      </w:r>
    </w:p>
    <w:p w14:paraId="54346713" w14:textId="77777777" w:rsidR="002B6B34" w:rsidRPr="00F67C41" w:rsidRDefault="002B6B34" w:rsidP="002B6B34">
      <w:pPr>
        <w:spacing w:before="120"/>
        <w:jc w:val="both"/>
        <w:rPr>
          <w:rFonts w:ascii="Times New Roman" w:hAnsi="Times New Roman"/>
          <w:b/>
          <w:bCs/>
          <w:szCs w:val="22"/>
        </w:rPr>
      </w:pPr>
    </w:p>
    <w:p w14:paraId="79631FC3" w14:textId="77777777" w:rsidR="002B6B34" w:rsidRPr="00F67C41" w:rsidRDefault="002B6B34" w:rsidP="002B6B34">
      <w:pPr>
        <w:spacing w:before="120"/>
        <w:jc w:val="both"/>
        <w:rPr>
          <w:rFonts w:ascii="Times New Roman" w:hAnsi="Times New Roman"/>
          <w:szCs w:val="22"/>
        </w:rPr>
      </w:pPr>
      <w:r w:rsidRPr="00F67C41">
        <w:rPr>
          <w:rFonts w:ascii="Times New Roman" w:hAnsi="Times New Roman"/>
          <w:b/>
          <w:bCs/>
          <w:szCs w:val="22"/>
        </w:rPr>
        <w:t>Program „Gospodarstvo“</w:t>
      </w:r>
      <w:r w:rsidRPr="00F67C41">
        <w:rPr>
          <w:rFonts w:ascii="Times New Roman" w:hAnsi="Times New Roman"/>
          <w:szCs w:val="22"/>
        </w:rPr>
        <w:t xml:space="preserve"> predlaže se za povećanje u visini 3.970 </w:t>
      </w:r>
      <w:proofErr w:type="spellStart"/>
      <w:r w:rsidRPr="00F67C41">
        <w:rPr>
          <w:rFonts w:ascii="Times New Roman" w:hAnsi="Times New Roman"/>
          <w:szCs w:val="22"/>
        </w:rPr>
        <w:t>eur</w:t>
      </w:r>
      <w:proofErr w:type="spellEnd"/>
      <w:r w:rsidRPr="00F67C41">
        <w:rPr>
          <w:rFonts w:ascii="Times New Roman" w:hAnsi="Times New Roman"/>
          <w:szCs w:val="22"/>
        </w:rPr>
        <w:t>.</w:t>
      </w:r>
    </w:p>
    <w:p w14:paraId="6AC67034" w14:textId="77777777" w:rsidR="002B6B34" w:rsidRPr="00F67C41" w:rsidRDefault="002B6B34" w:rsidP="002B6B34">
      <w:pPr>
        <w:spacing w:before="120"/>
        <w:jc w:val="both"/>
        <w:rPr>
          <w:rFonts w:ascii="Times New Roman" w:hAnsi="Times New Roman"/>
          <w:szCs w:val="22"/>
        </w:rPr>
      </w:pPr>
      <w:r w:rsidRPr="00F67C41">
        <w:rPr>
          <w:rFonts w:ascii="Times New Roman" w:hAnsi="Times New Roman"/>
          <w:szCs w:val="22"/>
        </w:rPr>
        <w:t xml:space="preserve">Povećanje se odnosi na Aktivnost: Članstvo u lokalnim akcijskim grupama. </w:t>
      </w:r>
    </w:p>
    <w:p w14:paraId="59CB582D" w14:textId="77777777" w:rsidR="002B6B34" w:rsidRPr="00F67C41" w:rsidRDefault="002B6B34" w:rsidP="002B6B34">
      <w:pPr>
        <w:widowControl w:val="0"/>
        <w:autoSpaceDE w:val="0"/>
        <w:autoSpaceDN w:val="0"/>
        <w:adjustRightInd w:val="0"/>
        <w:spacing w:line="149" w:lineRule="atLeast"/>
        <w:jc w:val="both"/>
        <w:rPr>
          <w:rFonts w:ascii="Times New Roman" w:hAnsi="Times New Roman"/>
          <w:color w:val="000000"/>
          <w:szCs w:val="22"/>
        </w:rPr>
      </w:pPr>
      <w:r w:rsidRPr="00F67C41">
        <w:rPr>
          <w:rFonts w:ascii="Times New Roman" w:hAnsi="Times New Roman"/>
          <w:szCs w:val="22"/>
        </w:rPr>
        <w:t xml:space="preserve">S obzirom na odluku skupštine i upravnog odbora LAGUR Tunera o povećanju godišnjeg iznosa članarine za JLS-ove članice LAGUR-a koje imaju izlaz na more, potrebno je osigurati dodatni iznos od 3.970 </w:t>
      </w:r>
      <w:proofErr w:type="spellStart"/>
      <w:r w:rsidRPr="00F67C41">
        <w:rPr>
          <w:rFonts w:ascii="Times New Roman" w:hAnsi="Times New Roman"/>
          <w:szCs w:val="22"/>
        </w:rPr>
        <w:t>eur</w:t>
      </w:r>
      <w:proofErr w:type="spellEnd"/>
      <w:r w:rsidRPr="00F67C41">
        <w:rPr>
          <w:rFonts w:ascii="Times New Roman" w:hAnsi="Times New Roman"/>
          <w:szCs w:val="22"/>
        </w:rPr>
        <w:t xml:space="preserve"> u proračunu. </w:t>
      </w:r>
    </w:p>
    <w:p w14:paraId="690295BB" w14:textId="77777777" w:rsidR="002B6B34" w:rsidRPr="00F67C41" w:rsidRDefault="002B6B34" w:rsidP="002B6B34">
      <w:pPr>
        <w:spacing w:after="160" w:line="259" w:lineRule="auto"/>
        <w:rPr>
          <w:rFonts w:ascii="Times New Roman" w:hAnsi="Times New Roman"/>
          <w:b/>
          <w:bCs/>
          <w:szCs w:val="22"/>
        </w:rPr>
      </w:pPr>
    </w:p>
    <w:p w14:paraId="2337098B" w14:textId="77777777" w:rsidR="002B6B34" w:rsidRPr="00F67C41" w:rsidRDefault="002B6B34" w:rsidP="002B6B34">
      <w:pPr>
        <w:spacing w:before="120"/>
        <w:jc w:val="both"/>
        <w:rPr>
          <w:rFonts w:ascii="Times New Roman" w:hAnsi="Times New Roman"/>
          <w:b/>
          <w:bCs/>
          <w:szCs w:val="22"/>
          <w:highlight w:val="yellow"/>
        </w:rPr>
      </w:pPr>
    </w:p>
    <w:p w14:paraId="1175CE79" w14:textId="77777777" w:rsidR="002B6B34" w:rsidRPr="00F67C41" w:rsidRDefault="002B6B34" w:rsidP="002B6B34">
      <w:pPr>
        <w:spacing w:before="120"/>
        <w:jc w:val="both"/>
        <w:rPr>
          <w:rFonts w:ascii="Times New Roman" w:hAnsi="Times New Roman"/>
          <w:szCs w:val="22"/>
        </w:rPr>
      </w:pPr>
      <w:r w:rsidRPr="00F67C41">
        <w:rPr>
          <w:rFonts w:ascii="Times New Roman" w:hAnsi="Times New Roman"/>
          <w:b/>
          <w:bCs/>
          <w:szCs w:val="22"/>
        </w:rPr>
        <w:t>Razdjel 004 „UPRAVNI ODJEL ZA KOMUNALNI SUSTAV, PROSTORNO PLANIRANJE I ZAŠTITU OKOLIŠA“</w:t>
      </w:r>
      <w:r w:rsidRPr="00F67C41">
        <w:rPr>
          <w:rFonts w:ascii="Times New Roman" w:hAnsi="Times New Roman"/>
          <w:bCs/>
          <w:szCs w:val="22"/>
        </w:rPr>
        <w:t xml:space="preserve">. </w:t>
      </w:r>
    </w:p>
    <w:p w14:paraId="6F7EBB8A" w14:textId="77777777" w:rsidR="002B6B34" w:rsidRPr="00F67C41" w:rsidRDefault="002B6B34" w:rsidP="002B6B34">
      <w:pPr>
        <w:jc w:val="both"/>
        <w:rPr>
          <w:rFonts w:ascii="Times New Roman" w:hAnsi="Times New Roman"/>
          <w:szCs w:val="22"/>
        </w:rPr>
      </w:pPr>
    </w:p>
    <w:p w14:paraId="6BED9730" w14:textId="77777777" w:rsidR="002B6B34" w:rsidRPr="00F67C41" w:rsidRDefault="002B6B34" w:rsidP="002B6B34">
      <w:pPr>
        <w:spacing w:before="120"/>
        <w:jc w:val="both"/>
        <w:rPr>
          <w:rFonts w:ascii="Times New Roman" w:hAnsi="Times New Roman"/>
          <w:szCs w:val="22"/>
        </w:rPr>
      </w:pPr>
      <w:r w:rsidRPr="00F67C41">
        <w:rPr>
          <w:rFonts w:ascii="Times New Roman" w:hAnsi="Times New Roman"/>
          <w:i/>
          <w:szCs w:val="22"/>
        </w:rPr>
        <w:t>Glava 00401 „Upravni odjel za komunalni sustav, prostorno planiranje i zaštitu okoliša“</w:t>
      </w:r>
      <w:r w:rsidRPr="00F67C41">
        <w:rPr>
          <w:rFonts w:ascii="Times New Roman" w:hAnsi="Times New Roman"/>
          <w:b/>
          <w:bCs/>
          <w:i/>
          <w:iCs/>
          <w:szCs w:val="22"/>
        </w:rPr>
        <w:t xml:space="preserve"> </w:t>
      </w:r>
      <w:r w:rsidRPr="00F67C41">
        <w:rPr>
          <w:rFonts w:ascii="Times New Roman" w:hAnsi="Times New Roman"/>
          <w:szCs w:val="22"/>
        </w:rPr>
        <w:t>predlaže se ukupno povećanje od 520.600,00 eura.</w:t>
      </w:r>
    </w:p>
    <w:p w14:paraId="14CE0899"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U programu 0913 </w:t>
      </w:r>
      <w:r w:rsidRPr="00F67C41">
        <w:rPr>
          <w:rFonts w:ascii="Times New Roman" w:hAnsi="Times New Roman"/>
          <w:bCs/>
          <w:i/>
          <w:iCs/>
          <w:szCs w:val="22"/>
        </w:rPr>
        <w:t xml:space="preserve">Kapitalna ulaganja u objekte u zdravstvu i socijalnoj skrb </w:t>
      </w:r>
      <w:r w:rsidRPr="00F67C41">
        <w:rPr>
          <w:rFonts w:ascii="Times New Roman" w:hAnsi="Times New Roman"/>
          <w:bCs/>
          <w:szCs w:val="22"/>
        </w:rPr>
        <w:t>kod kapitalnog projekta</w:t>
      </w:r>
      <w:r w:rsidRPr="00F67C41">
        <w:rPr>
          <w:rFonts w:ascii="Times New Roman" w:hAnsi="Times New Roman"/>
          <w:bCs/>
          <w:i/>
          <w:iCs/>
          <w:szCs w:val="22"/>
        </w:rPr>
        <w:t xml:space="preserve"> Dom za starije </w:t>
      </w:r>
      <w:r w:rsidRPr="00F67C41">
        <w:rPr>
          <w:rFonts w:ascii="Times New Roman" w:hAnsi="Times New Roman"/>
          <w:bCs/>
          <w:szCs w:val="22"/>
        </w:rPr>
        <w:t>osobe povećava se stavka Intelektualne i osobne usluge povećava se za 20.000,00 eura, a odnosi se na trošak savjetodavnih usluga i tehničke pomoći u provedbi i upravljanju projektom Centar za starije osobe Kostrena.</w:t>
      </w:r>
    </w:p>
    <w:p w14:paraId="3F2C884F"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U programu </w:t>
      </w:r>
      <w:r w:rsidRPr="00F67C41">
        <w:rPr>
          <w:rFonts w:ascii="Times New Roman" w:hAnsi="Times New Roman"/>
          <w:bCs/>
          <w:i/>
          <w:iCs/>
          <w:szCs w:val="22"/>
        </w:rPr>
        <w:t>0310</w:t>
      </w:r>
      <w:r w:rsidRPr="00F67C41">
        <w:rPr>
          <w:rFonts w:ascii="Times New Roman" w:hAnsi="Times New Roman"/>
          <w:bCs/>
          <w:szCs w:val="22"/>
        </w:rPr>
        <w:t xml:space="preserve"> </w:t>
      </w:r>
      <w:r w:rsidRPr="00F67C41">
        <w:rPr>
          <w:rFonts w:ascii="Times New Roman" w:hAnsi="Times New Roman"/>
          <w:bCs/>
          <w:i/>
          <w:iCs/>
          <w:szCs w:val="22"/>
        </w:rPr>
        <w:t xml:space="preserve">Zaštita od požara i civilna zaštita </w:t>
      </w:r>
      <w:r w:rsidRPr="00F67C41">
        <w:rPr>
          <w:rFonts w:ascii="Times New Roman" w:hAnsi="Times New Roman"/>
          <w:bCs/>
          <w:szCs w:val="22"/>
        </w:rPr>
        <w:t>osigurana su sredstva u iznosu od 50.000 eura za sufinanciranje nabavke novog vatrogasnog vozila za DVD Kostrena. Radi se o vatrogasnoj cisterni vrijednosti 100-njak tisuća eura sa porezima za koju DVD Kostrena smatra da će biti od ključne važnosti za poboljšanje sigurnosti i zaštite od požara na području Općine Kostrena i Primorsko-goranske županije. Preostali iznos sredstava za kupnju vozila financirat će DVD Kostrena iz sredstava Općine Kostrene koja su akumulirana na vlastitom računu društva za obavljanje vatrogasne djelatnosti tijekom proteklih godina.</w:t>
      </w:r>
    </w:p>
    <w:p w14:paraId="2A76176A"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U programu </w:t>
      </w:r>
      <w:r w:rsidRPr="00F67C41">
        <w:rPr>
          <w:rFonts w:ascii="Times New Roman" w:hAnsi="Times New Roman"/>
          <w:bCs/>
          <w:i/>
          <w:iCs/>
          <w:szCs w:val="22"/>
        </w:rPr>
        <w:t xml:space="preserve">1511 Održavanje komunalne infrastrukture </w:t>
      </w:r>
      <w:r w:rsidRPr="00F67C41">
        <w:rPr>
          <w:rFonts w:ascii="Times New Roman" w:hAnsi="Times New Roman"/>
          <w:bCs/>
          <w:szCs w:val="22"/>
        </w:rPr>
        <w:t xml:space="preserve">povećava se iznos sredstava za 65.000 eura. Iznos će se utrošiti na sanaciju opasnih mjesta na nerazvrstanim cestama na području Općine, obnovu </w:t>
      </w:r>
      <w:r w:rsidRPr="00F67C41">
        <w:rPr>
          <w:rFonts w:ascii="Times New Roman" w:hAnsi="Times New Roman"/>
          <w:bCs/>
          <w:szCs w:val="22"/>
        </w:rPr>
        <w:lastRenderedPageBreak/>
        <w:t>horizontalne signalizacije i novu vertikalnu signalizaciju te sanaciju staza i krovova mrtvačnica na grobljima u Sv. Luciji i Sv. Barbari.</w:t>
      </w:r>
    </w:p>
    <w:p w14:paraId="0F6D19BF"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Unutar programa </w:t>
      </w:r>
      <w:r w:rsidRPr="00F67C41">
        <w:rPr>
          <w:rFonts w:ascii="Times New Roman" w:hAnsi="Times New Roman"/>
          <w:bCs/>
          <w:i/>
          <w:iCs/>
          <w:szCs w:val="22"/>
        </w:rPr>
        <w:t xml:space="preserve">1512 Upravljanje imovinom </w:t>
      </w:r>
      <w:r w:rsidRPr="00F67C41">
        <w:rPr>
          <w:rFonts w:ascii="Times New Roman" w:hAnsi="Times New Roman"/>
          <w:bCs/>
          <w:szCs w:val="22"/>
        </w:rPr>
        <w:t>povećavaju se sredstva za tekuće i investicijsko održavanje objekta u vlasništvu Općine s kojima će se ugraditi nova stolarija na zgradi Turističke zajednice i spriječiti prodor vlage u unutrašnjost objekta, ugraditi podizna platforma u zgradi Doma zdravlja te u Narodnoj čitaonici Sv. Lucija ugraditi sjenila na prozorima.</w:t>
      </w:r>
      <w:r w:rsidRPr="00F67C41">
        <w:rPr>
          <w:rFonts w:ascii="Times New Roman" w:hAnsi="Times New Roman"/>
        </w:rPr>
        <w:t xml:space="preserve"> </w:t>
      </w:r>
      <w:r w:rsidRPr="00F67C41">
        <w:rPr>
          <w:rFonts w:ascii="Times New Roman" w:hAnsi="Times New Roman"/>
          <w:bCs/>
          <w:szCs w:val="22"/>
        </w:rPr>
        <w:t>U planu je da se za zgradu Narodne čitaonice Sv. Lucija izradi projektna dokumentacija za energetsku obnovu kompletne zgrade kao bi dokumentacija bila spremna za prijavu na sljedeći poziv iz NPOO programa za energetsku obnovu objekata javne namjene.</w:t>
      </w:r>
    </w:p>
    <w:p w14:paraId="67817EDD"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Kroz program </w:t>
      </w:r>
      <w:r w:rsidRPr="00F67C41">
        <w:rPr>
          <w:rFonts w:ascii="Times New Roman" w:hAnsi="Times New Roman"/>
          <w:bCs/>
          <w:i/>
          <w:iCs/>
          <w:szCs w:val="22"/>
        </w:rPr>
        <w:t xml:space="preserve">1605 Izvanredno održavanje komunalne infrastrukture </w:t>
      </w:r>
      <w:r w:rsidRPr="00F67C41">
        <w:rPr>
          <w:rFonts w:ascii="Times New Roman" w:hAnsi="Times New Roman"/>
          <w:bCs/>
          <w:szCs w:val="22"/>
        </w:rPr>
        <w:t xml:space="preserve">oličit će se postojeće ograde uz nerazvrstane ceste u </w:t>
      </w:r>
      <w:proofErr w:type="spellStart"/>
      <w:r w:rsidRPr="00F67C41">
        <w:rPr>
          <w:rFonts w:ascii="Times New Roman" w:hAnsi="Times New Roman"/>
          <w:bCs/>
          <w:szCs w:val="22"/>
        </w:rPr>
        <w:t>Pavekima</w:t>
      </w:r>
      <w:proofErr w:type="spellEnd"/>
      <w:r w:rsidRPr="00F67C41">
        <w:rPr>
          <w:rFonts w:ascii="Times New Roman" w:hAnsi="Times New Roman"/>
          <w:bCs/>
          <w:szCs w:val="22"/>
        </w:rPr>
        <w:t xml:space="preserve">, Glavanima, Sv. Luciji te ugraditi na mjestima gdje je to neophodno, oličiti u antikorozivnu boju stupove javne rasvjete na dionici od Ulice </w:t>
      </w:r>
      <w:proofErr w:type="spellStart"/>
      <w:r w:rsidRPr="00F67C41">
        <w:rPr>
          <w:rFonts w:ascii="Times New Roman" w:hAnsi="Times New Roman"/>
          <w:bCs/>
          <w:szCs w:val="22"/>
        </w:rPr>
        <w:t>kostrenskih</w:t>
      </w:r>
      <w:proofErr w:type="spellEnd"/>
      <w:r w:rsidRPr="00F67C41">
        <w:rPr>
          <w:rFonts w:ascii="Times New Roman" w:hAnsi="Times New Roman"/>
          <w:bCs/>
          <w:szCs w:val="22"/>
        </w:rPr>
        <w:t xml:space="preserve"> boraca do </w:t>
      </w:r>
      <w:proofErr w:type="spellStart"/>
      <w:r w:rsidRPr="00F67C41">
        <w:rPr>
          <w:rFonts w:ascii="Times New Roman" w:hAnsi="Times New Roman"/>
          <w:bCs/>
          <w:szCs w:val="22"/>
        </w:rPr>
        <w:t>Šojske</w:t>
      </w:r>
      <w:proofErr w:type="spellEnd"/>
      <w:r w:rsidRPr="00F67C41">
        <w:rPr>
          <w:rFonts w:ascii="Times New Roman" w:hAnsi="Times New Roman"/>
          <w:bCs/>
          <w:szCs w:val="22"/>
        </w:rPr>
        <w:t xml:space="preserve"> ulice (cca. 70-ak stupova javne rasvjete), nabaviti i ugraditi urbanu opremu (klupe, koševi i sl.) tamo gdje je to potrebno kao i zamijeniti dotrajala igrala na dječjim igralištima.</w:t>
      </w:r>
    </w:p>
    <w:p w14:paraId="6DECD340"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Sredstva za realizaciju programa </w:t>
      </w:r>
      <w:r w:rsidRPr="00F67C41">
        <w:rPr>
          <w:rFonts w:ascii="Times New Roman" w:hAnsi="Times New Roman"/>
          <w:bCs/>
          <w:i/>
          <w:iCs/>
          <w:szCs w:val="22"/>
        </w:rPr>
        <w:t>1606</w:t>
      </w:r>
      <w:r w:rsidRPr="00F67C41">
        <w:rPr>
          <w:rFonts w:ascii="Times New Roman" w:hAnsi="Times New Roman"/>
          <w:bCs/>
          <w:szCs w:val="22"/>
        </w:rPr>
        <w:t xml:space="preserve"> </w:t>
      </w:r>
      <w:r w:rsidRPr="00F67C41">
        <w:rPr>
          <w:rFonts w:ascii="Times New Roman" w:hAnsi="Times New Roman"/>
          <w:bCs/>
          <w:i/>
          <w:iCs/>
          <w:szCs w:val="22"/>
        </w:rPr>
        <w:t xml:space="preserve">Izvanredno održavanje pomorskog dobra </w:t>
      </w:r>
      <w:r w:rsidRPr="00F67C41">
        <w:rPr>
          <w:rFonts w:ascii="Times New Roman" w:hAnsi="Times New Roman"/>
          <w:bCs/>
          <w:szCs w:val="22"/>
        </w:rPr>
        <w:t xml:space="preserve">povećavaju se za 60.000 eura, a utrošit će se na izradu i montažu nove ograde na obalnom putu te Lučkoj upravi Bakar-Kraljevica-Kostrena doznačiti iznos od 45.000 eura za izradu elaborata i dokumentaciju za prijavu projekta rekonstrukcija luke otvorene za javni promet </w:t>
      </w:r>
      <w:proofErr w:type="spellStart"/>
      <w:r w:rsidRPr="00F67C41">
        <w:rPr>
          <w:rFonts w:ascii="Times New Roman" w:hAnsi="Times New Roman"/>
          <w:bCs/>
          <w:szCs w:val="22"/>
        </w:rPr>
        <w:t>Žurkovo</w:t>
      </w:r>
      <w:proofErr w:type="spellEnd"/>
      <w:r w:rsidRPr="00F67C41">
        <w:rPr>
          <w:rFonts w:ascii="Times New Roman" w:hAnsi="Times New Roman"/>
          <w:bCs/>
          <w:szCs w:val="22"/>
        </w:rPr>
        <w:t xml:space="preserve"> na natječaj iz NPOO programa.</w:t>
      </w:r>
    </w:p>
    <w:p w14:paraId="31713ED4"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Kroz program </w:t>
      </w:r>
      <w:r w:rsidRPr="00F67C41">
        <w:rPr>
          <w:rFonts w:ascii="Times New Roman" w:hAnsi="Times New Roman"/>
          <w:bCs/>
          <w:i/>
          <w:iCs/>
          <w:szCs w:val="22"/>
        </w:rPr>
        <w:t xml:space="preserve">1612 Izrada projektne dokumentacije </w:t>
      </w:r>
      <w:r w:rsidRPr="00F67C41">
        <w:rPr>
          <w:rFonts w:ascii="Times New Roman" w:hAnsi="Times New Roman"/>
          <w:bCs/>
          <w:szCs w:val="22"/>
        </w:rPr>
        <w:t>uvrstila su se sredstva za izradu izvedbenog projekta rekonstrukcije ceste Glavani-</w:t>
      </w:r>
      <w:proofErr w:type="spellStart"/>
      <w:r w:rsidRPr="00F67C41">
        <w:rPr>
          <w:rFonts w:ascii="Times New Roman" w:hAnsi="Times New Roman"/>
          <w:bCs/>
          <w:szCs w:val="22"/>
        </w:rPr>
        <w:t>Lokvičina</w:t>
      </w:r>
      <w:proofErr w:type="spellEnd"/>
      <w:r w:rsidRPr="00F67C41">
        <w:rPr>
          <w:rFonts w:ascii="Times New Roman" w:hAnsi="Times New Roman"/>
          <w:bCs/>
          <w:szCs w:val="22"/>
        </w:rPr>
        <w:t>-Trim staza-</w:t>
      </w:r>
      <w:proofErr w:type="spellStart"/>
      <w:r w:rsidRPr="00F67C41">
        <w:rPr>
          <w:rFonts w:ascii="Times New Roman" w:hAnsi="Times New Roman"/>
          <w:bCs/>
          <w:szCs w:val="22"/>
        </w:rPr>
        <w:t>Šubati</w:t>
      </w:r>
      <w:proofErr w:type="spellEnd"/>
      <w:r w:rsidRPr="00F67C41">
        <w:rPr>
          <w:rFonts w:ascii="Times New Roman" w:hAnsi="Times New Roman"/>
          <w:bCs/>
          <w:szCs w:val="22"/>
        </w:rPr>
        <w:t xml:space="preserve"> i to za I. fazu od Rasadnika do </w:t>
      </w:r>
      <w:proofErr w:type="spellStart"/>
      <w:r w:rsidRPr="00F67C41">
        <w:rPr>
          <w:rFonts w:ascii="Times New Roman" w:hAnsi="Times New Roman"/>
          <w:bCs/>
          <w:szCs w:val="22"/>
        </w:rPr>
        <w:t>Lokvičina</w:t>
      </w:r>
      <w:proofErr w:type="spellEnd"/>
      <w:r w:rsidRPr="00F67C41">
        <w:rPr>
          <w:rFonts w:ascii="Times New Roman" w:hAnsi="Times New Roman"/>
          <w:bCs/>
          <w:szCs w:val="22"/>
        </w:rPr>
        <w:t xml:space="preserve"> obzirom da se u narednim tjednima očekuje ishođenje građevinske dozvole.</w:t>
      </w:r>
    </w:p>
    <w:p w14:paraId="6084192A"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Unutar programa </w:t>
      </w:r>
      <w:r w:rsidRPr="00F67C41">
        <w:rPr>
          <w:rFonts w:ascii="Times New Roman" w:hAnsi="Times New Roman"/>
          <w:bCs/>
          <w:i/>
          <w:iCs/>
          <w:szCs w:val="22"/>
        </w:rPr>
        <w:t xml:space="preserve">1906 Zaštita okoliša </w:t>
      </w:r>
      <w:r w:rsidRPr="00F67C41">
        <w:rPr>
          <w:rFonts w:ascii="Times New Roman" w:hAnsi="Times New Roman"/>
          <w:bCs/>
          <w:szCs w:val="22"/>
        </w:rPr>
        <w:t xml:space="preserve">ističe se nova aktivnost </w:t>
      </w:r>
      <w:proofErr w:type="spellStart"/>
      <w:r w:rsidRPr="00F67C41">
        <w:rPr>
          <w:rFonts w:ascii="Times New Roman" w:hAnsi="Times New Roman"/>
          <w:bCs/>
          <w:i/>
          <w:iCs/>
          <w:szCs w:val="22"/>
        </w:rPr>
        <w:t>Sortirnica</w:t>
      </w:r>
      <w:proofErr w:type="spellEnd"/>
      <w:r w:rsidRPr="00F67C41">
        <w:rPr>
          <w:rFonts w:ascii="Times New Roman" w:hAnsi="Times New Roman"/>
          <w:bCs/>
          <w:i/>
          <w:iCs/>
          <w:szCs w:val="22"/>
        </w:rPr>
        <w:t xml:space="preserve"> </w:t>
      </w:r>
      <w:proofErr w:type="spellStart"/>
      <w:r w:rsidRPr="00F67C41">
        <w:rPr>
          <w:rFonts w:ascii="Times New Roman" w:hAnsi="Times New Roman"/>
          <w:bCs/>
          <w:i/>
          <w:iCs/>
          <w:szCs w:val="22"/>
        </w:rPr>
        <w:t>Mihačeva</w:t>
      </w:r>
      <w:proofErr w:type="spellEnd"/>
      <w:r w:rsidRPr="00F67C41">
        <w:rPr>
          <w:rFonts w:ascii="Times New Roman" w:hAnsi="Times New Roman"/>
          <w:bCs/>
          <w:i/>
          <w:iCs/>
          <w:szCs w:val="22"/>
        </w:rPr>
        <w:t xml:space="preserve"> Draga </w:t>
      </w:r>
      <w:r w:rsidRPr="00F67C41">
        <w:rPr>
          <w:rFonts w:ascii="Times New Roman" w:hAnsi="Times New Roman"/>
          <w:bCs/>
          <w:szCs w:val="22"/>
        </w:rPr>
        <w:t xml:space="preserve">u iznosu od 21.000 eura, a odnosi se na subvencioniranje rada nove </w:t>
      </w:r>
      <w:proofErr w:type="spellStart"/>
      <w:r w:rsidRPr="00F67C41">
        <w:rPr>
          <w:rFonts w:ascii="Times New Roman" w:hAnsi="Times New Roman"/>
          <w:bCs/>
          <w:szCs w:val="22"/>
        </w:rPr>
        <w:t>sortirnice</w:t>
      </w:r>
      <w:proofErr w:type="spellEnd"/>
      <w:r w:rsidRPr="00F67C41">
        <w:rPr>
          <w:rFonts w:ascii="Times New Roman" w:hAnsi="Times New Roman"/>
          <w:bCs/>
          <w:szCs w:val="22"/>
        </w:rPr>
        <w:t xml:space="preserve"> u </w:t>
      </w:r>
      <w:proofErr w:type="spellStart"/>
      <w:r w:rsidRPr="00F67C41">
        <w:rPr>
          <w:rFonts w:ascii="Times New Roman" w:hAnsi="Times New Roman"/>
          <w:bCs/>
          <w:szCs w:val="22"/>
        </w:rPr>
        <w:t>Mihačevoj</w:t>
      </w:r>
      <w:proofErr w:type="spellEnd"/>
      <w:r w:rsidRPr="00F67C41">
        <w:rPr>
          <w:rFonts w:ascii="Times New Roman" w:hAnsi="Times New Roman"/>
          <w:bCs/>
          <w:szCs w:val="22"/>
        </w:rPr>
        <w:t xml:space="preserve"> Dragi koja je započela s radom ujesen prošle godine. Ovaj iznos obuhvaća troškove rada </w:t>
      </w:r>
      <w:proofErr w:type="spellStart"/>
      <w:r w:rsidRPr="00F67C41">
        <w:rPr>
          <w:rFonts w:ascii="Times New Roman" w:hAnsi="Times New Roman"/>
          <w:bCs/>
          <w:szCs w:val="22"/>
        </w:rPr>
        <w:t>sortirnice</w:t>
      </w:r>
      <w:proofErr w:type="spellEnd"/>
      <w:r w:rsidRPr="00F67C41">
        <w:rPr>
          <w:rFonts w:ascii="Times New Roman" w:hAnsi="Times New Roman"/>
          <w:bCs/>
          <w:szCs w:val="22"/>
        </w:rPr>
        <w:t xml:space="preserve"> za 2024. godinu i cijelu 2025. godinu. </w:t>
      </w:r>
      <w:proofErr w:type="spellStart"/>
      <w:r w:rsidRPr="00F67C41">
        <w:rPr>
          <w:rFonts w:ascii="Times New Roman" w:hAnsi="Times New Roman"/>
          <w:bCs/>
          <w:szCs w:val="22"/>
        </w:rPr>
        <w:t>Sortirnicom</w:t>
      </w:r>
      <w:proofErr w:type="spellEnd"/>
      <w:r w:rsidRPr="00F67C41">
        <w:rPr>
          <w:rFonts w:ascii="Times New Roman" w:hAnsi="Times New Roman"/>
          <w:bCs/>
          <w:szCs w:val="22"/>
        </w:rPr>
        <w:t xml:space="preserve"> upravlja KD Čistoća d.o.o.</w:t>
      </w:r>
    </w:p>
    <w:p w14:paraId="46C64B68"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Program </w:t>
      </w:r>
      <w:r w:rsidRPr="00F67C41">
        <w:rPr>
          <w:rFonts w:ascii="Times New Roman" w:hAnsi="Times New Roman"/>
          <w:bCs/>
          <w:i/>
          <w:iCs/>
          <w:szCs w:val="22"/>
        </w:rPr>
        <w:t xml:space="preserve">2003 Održavanje objekta dječjeg vrtića </w:t>
      </w:r>
      <w:r w:rsidRPr="00F67C41">
        <w:rPr>
          <w:rFonts w:ascii="Times New Roman" w:hAnsi="Times New Roman"/>
          <w:bCs/>
          <w:szCs w:val="22"/>
        </w:rPr>
        <w:t xml:space="preserve">povećava se za 60.000 eura, a sredstva se odnose na nabavku nove opreme u kuhinji Dječjeg vrtića Zlatna ribica koja će omogućiti pripremu obroka i za novo vrtić u </w:t>
      </w:r>
      <w:proofErr w:type="spellStart"/>
      <w:r w:rsidRPr="00F67C41">
        <w:rPr>
          <w:rFonts w:ascii="Times New Roman" w:hAnsi="Times New Roman"/>
          <w:bCs/>
          <w:szCs w:val="22"/>
        </w:rPr>
        <w:t>Pavekima</w:t>
      </w:r>
      <w:proofErr w:type="spellEnd"/>
      <w:r w:rsidRPr="00F67C41">
        <w:rPr>
          <w:rFonts w:ascii="Times New Roman" w:hAnsi="Times New Roman"/>
          <w:bCs/>
          <w:szCs w:val="22"/>
        </w:rPr>
        <w:t>.</w:t>
      </w:r>
    </w:p>
    <w:p w14:paraId="4047A4E1"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 xml:space="preserve">Sredstva za realizaciju programa </w:t>
      </w:r>
      <w:r w:rsidRPr="00F67C41">
        <w:rPr>
          <w:rFonts w:ascii="Times New Roman" w:hAnsi="Times New Roman"/>
          <w:bCs/>
          <w:i/>
          <w:iCs/>
          <w:szCs w:val="22"/>
        </w:rPr>
        <w:t xml:space="preserve">2004 Unapređenje kvalitete stanovanja </w:t>
      </w:r>
      <w:r w:rsidRPr="00F67C41">
        <w:rPr>
          <w:rFonts w:ascii="Times New Roman" w:hAnsi="Times New Roman"/>
          <w:bCs/>
          <w:szCs w:val="22"/>
        </w:rPr>
        <w:t xml:space="preserve">povećavaju se za 20.000 eura, a utrošit će se za subvencioniranje kućanstava koje su tijekom 2024. i 2025. godine ugradila solarnu elektranu na krovu obiteljske kuće te za subvencioniranje kućanstava višestambenih zgrada koje su sa Fondom za zaštitu okoliša i energetsku učinkovitost sklopile ugovor za energetsku obnovu i ostvarivanje mjera energetske učinkovitosti uz stopu sufinanciranja prihvatljivih troškova od 80%. </w:t>
      </w:r>
    </w:p>
    <w:p w14:paraId="1CC5B1B2" w14:textId="77777777" w:rsidR="002B6B34" w:rsidRPr="00F67C41" w:rsidRDefault="002B6B34" w:rsidP="002B6B34">
      <w:pPr>
        <w:jc w:val="both"/>
        <w:rPr>
          <w:rFonts w:ascii="Times New Roman" w:hAnsi="Times New Roman"/>
          <w:bCs/>
          <w:szCs w:val="22"/>
        </w:rPr>
      </w:pPr>
    </w:p>
    <w:p w14:paraId="673EC171" w14:textId="77777777" w:rsidR="002B6B34" w:rsidRPr="00F67C41" w:rsidRDefault="002B6B34" w:rsidP="002B6B34">
      <w:pPr>
        <w:jc w:val="both"/>
        <w:rPr>
          <w:rFonts w:ascii="Times New Roman" w:hAnsi="Times New Roman"/>
          <w:bCs/>
          <w:szCs w:val="22"/>
        </w:rPr>
      </w:pPr>
      <w:r w:rsidRPr="00F67C41">
        <w:rPr>
          <w:rFonts w:ascii="Times New Roman" w:hAnsi="Times New Roman"/>
          <w:bCs/>
          <w:szCs w:val="22"/>
        </w:rPr>
        <w:t>Preostale stavke proračuna se usklađuju sa izvršenjem tekućeg proračuna.</w:t>
      </w:r>
    </w:p>
    <w:p w14:paraId="6D900CB3" w14:textId="77777777" w:rsidR="002B6B34" w:rsidRPr="00F67C41" w:rsidRDefault="002B6B34" w:rsidP="002B6B34">
      <w:pPr>
        <w:jc w:val="both"/>
        <w:rPr>
          <w:rFonts w:ascii="Times New Roman" w:hAnsi="Times New Roman"/>
          <w:bCs/>
          <w:szCs w:val="22"/>
          <w:highlight w:val="yellow"/>
        </w:rPr>
      </w:pPr>
    </w:p>
    <w:p w14:paraId="4A442A82" w14:textId="77777777" w:rsidR="002B6B34" w:rsidRPr="00F67C41" w:rsidRDefault="002B6B34" w:rsidP="002B6B34">
      <w:pPr>
        <w:jc w:val="both"/>
        <w:rPr>
          <w:rFonts w:ascii="Times New Roman" w:hAnsi="Times New Roman"/>
          <w:bCs/>
          <w:szCs w:val="22"/>
        </w:rPr>
      </w:pPr>
    </w:p>
    <w:p w14:paraId="0DB2EE51" w14:textId="77777777" w:rsidR="002B6B34" w:rsidRPr="00F67C41" w:rsidRDefault="002B6B34" w:rsidP="002B6B34">
      <w:pPr>
        <w:jc w:val="both"/>
        <w:rPr>
          <w:rFonts w:ascii="Times New Roman" w:hAnsi="Times New Roman"/>
          <w:b/>
          <w:bCs/>
          <w:i/>
          <w:szCs w:val="22"/>
          <w:highlight w:val="yellow"/>
        </w:rPr>
      </w:pPr>
    </w:p>
    <w:p w14:paraId="246D640E" w14:textId="77777777" w:rsidR="002B6B34" w:rsidRPr="00F67C41" w:rsidRDefault="002B6B34" w:rsidP="002B6B34">
      <w:pPr>
        <w:jc w:val="both"/>
        <w:rPr>
          <w:rFonts w:ascii="Times New Roman" w:hAnsi="Times New Roman"/>
          <w:b/>
          <w:bCs/>
          <w:i/>
          <w:szCs w:val="22"/>
          <w:highlight w:val="yellow"/>
        </w:rPr>
      </w:pPr>
    </w:p>
    <w:p w14:paraId="13A443A2" w14:textId="77777777" w:rsidR="002B6B34" w:rsidRPr="00F67C41" w:rsidRDefault="002B6B34" w:rsidP="002B6B34">
      <w:pPr>
        <w:jc w:val="both"/>
        <w:rPr>
          <w:rFonts w:ascii="Times New Roman" w:hAnsi="Times New Roman"/>
          <w:b/>
          <w:bCs/>
          <w:i/>
          <w:szCs w:val="22"/>
          <w:highlight w:val="yellow"/>
        </w:rPr>
      </w:pPr>
    </w:p>
    <w:p w14:paraId="1FC34976" w14:textId="77777777" w:rsidR="002B6B34" w:rsidRPr="00F67C41" w:rsidRDefault="002B6B34" w:rsidP="002B6B34">
      <w:pPr>
        <w:rPr>
          <w:rFonts w:ascii="Times New Roman" w:hAnsi="Times New Roman"/>
        </w:rPr>
      </w:pPr>
    </w:p>
    <w:p w14:paraId="354F1488" w14:textId="77777777" w:rsidR="00F27FDF" w:rsidRDefault="00F27FDF"/>
    <w:sectPr w:rsidR="00F27FDF" w:rsidSect="002B6B34">
      <w:footerReference w:type="default" r:id="rId10"/>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ndidate_PP">
    <w:altName w:val="Times New 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D967" w14:textId="77777777" w:rsidR="002B6B34" w:rsidRDefault="002B6B34">
    <w:pPr>
      <w:pStyle w:val="Podnoje"/>
      <w:jc w:val="center"/>
    </w:pPr>
    <w:r>
      <w:fldChar w:fldCharType="begin"/>
    </w:r>
    <w:r>
      <w:instrText>PAGE   \* MERGEFORMAT</w:instrText>
    </w:r>
    <w:r>
      <w:fldChar w:fldCharType="separate"/>
    </w:r>
    <w:r>
      <w:rPr>
        <w:noProof/>
      </w:rPr>
      <w:t>11</w:t>
    </w:r>
    <w:r>
      <w:fldChar w:fldCharType="end"/>
    </w:r>
  </w:p>
  <w:p w14:paraId="52F844FE" w14:textId="77777777" w:rsidR="002B6B34" w:rsidRDefault="002B6B34">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65E86"/>
    <w:multiLevelType w:val="hybridMultilevel"/>
    <w:tmpl w:val="1D1C1862"/>
    <w:lvl w:ilvl="0" w:tplc="875EB05A">
      <w:start w:val="4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705B1EF8"/>
    <w:multiLevelType w:val="hybridMultilevel"/>
    <w:tmpl w:val="574453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1634471"/>
    <w:multiLevelType w:val="hybridMultilevel"/>
    <w:tmpl w:val="C9625C16"/>
    <w:lvl w:ilvl="0" w:tplc="8F52B150">
      <w:start w:val="1"/>
      <w:numFmt w:val="bullet"/>
      <w:lvlText w:val="-"/>
      <w:lvlJc w:val="left"/>
      <w:pPr>
        <w:ind w:left="630" w:hanging="360"/>
      </w:pPr>
      <w:rPr>
        <w:rFonts w:ascii="Times New Roman" w:eastAsiaTheme="minorHAnsi" w:hAnsi="Times New Roman" w:cs="Times New Roman"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num w:numId="1" w16cid:durableId="1618635418">
    <w:abstractNumId w:val="2"/>
  </w:num>
  <w:num w:numId="2" w16cid:durableId="1413698525">
    <w:abstractNumId w:val="1"/>
  </w:num>
  <w:num w:numId="3" w16cid:durableId="43995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34"/>
    <w:rsid w:val="002B6B34"/>
    <w:rsid w:val="004D301C"/>
    <w:rsid w:val="0068228A"/>
    <w:rsid w:val="009C5310"/>
    <w:rsid w:val="00F27FDF"/>
    <w:rsid w:val="00F729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1E37F5"/>
  <w15:chartTrackingRefBased/>
  <w15:docId w15:val="{F08D4348-2778-45F1-9E67-E3BE1D3B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34"/>
    <w:pPr>
      <w:spacing w:after="0" w:line="240" w:lineRule="auto"/>
    </w:pPr>
    <w:rPr>
      <w:rFonts w:ascii="Candidate_PP" w:eastAsia="Times New Roman" w:hAnsi="Candidate_PP" w:cs="Times New Roman"/>
      <w:kern w:val="0"/>
      <w:szCs w:val="20"/>
      <w:lang w:eastAsia="hr-HR"/>
      <w14:ligatures w14:val="none"/>
    </w:rPr>
  </w:style>
  <w:style w:type="paragraph" w:styleId="Naslov1">
    <w:name w:val="heading 1"/>
    <w:basedOn w:val="Normal"/>
    <w:next w:val="Normal"/>
    <w:link w:val="Naslov1Char"/>
    <w:uiPriority w:val="9"/>
    <w:qFormat/>
    <w:rsid w:val="002B6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B6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B6B3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B6B3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B6B3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B6B34"/>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B6B34"/>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B6B34"/>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B6B34"/>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B6B3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B6B3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B6B3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B6B3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B6B3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B6B3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B6B3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B6B3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B6B34"/>
    <w:rPr>
      <w:rFonts w:eastAsiaTheme="majorEastAsia" w:cstheme="majorBidi"/>
      <w:color w:val="272727" w:themeColor="text1" w:themeTint="D8"/>
    </w:rPr>
  </w:style>
  <w:style w:type="paragraph" w:styleId="Naslov">
    <w:name w:val="Title"/>
    <w:basedOn w:val="Normal"/>
    <w:next w:val="Normal"/>
    <w:link w:val="NaslovChar"/>
    <w:uiPriority w:val="10"/>
    <w:qFormat/>
    <w:rsid w:val="002B6B34"/>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B6B3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B6B3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B6B3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B6B34"/>
    <w:pPr>
      <w:spacing w:before="160"/>
      <w:jc w:val="center"/>
    </w:pPr>
    <w:rPr>
      <w:i/>
      <w:iCs/>
      <w:color w:val="404040" w:themeColor="text1" w:themeTint="BF"/>
    </w:rPr>
  </w:style>
  <w:style w:type="character" w:customStyle="1" w:styleId="CitatChar">
    <w:name w:val="Citat Char"/>
    <w:basedOn w:val="Zadanifontodlomka"/>
    <w:link w:val="Citat"/>
    <w:uiPriority w:val="29"/>
    <w:rsid w:val="002B6B34"/>
    <w:rPr>
      <w:i/>
      <w:iCs/>
      <w:color w:val="404040" w:themeColor="text1" w:themeTint="BF"/>
    </w:rPr>
  </w:style>
  <w:style w:type="paragraph" w:styleId="Odlomakpopisa">
    <w:name w:val="List Paragraph"/>
    <w:basedOn w:val="Normal"/>
    <w:uiPriority w:val="34"/>
    <w:qFormat/>
    <w:rsid w:val="002B6B34"/>
    <w:pPr>
      <w:ind w:left="720"/>
      <w:contextualSpacing/>
    </w:pPr>
  </w:style>
  <w:style w:type="character" w:styleId="Jakoisticanje">
    <w:name w:val="Intense Emphasis"/>
    <w:basedOn w:val="Zadanifontodlomka"/>
    <w:uiPriority w:val="21"/>
    <w:qFormat/>
    <w:rsid w:val="002B6B34"/>
    <w:rPr>
      <w:i/>
      <w:iCs/>
      <w:color w:val="0F4761" w:themeColor="accent1" w:themeShade="BF"/>
    </w:rPr>
  </w:style>
  <w:style w:type="paragraph" w:styleId="Naglaencitat">
    <w:name w:val="Intense Quote"/>
    <w:basedOn w:val="Normal"/>
    <w:next w:val="Normal"/>
    <w:link w:val="NaglaencitatChar"/>
    <w:uiPriority w:val="30"/>
    <w:qFormat/>
    <w:rsid w:val="002B6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B6B34"/>
    <w:rPr>
      <w:i/>
      <w:iCs/>
      <w:color w:val="0F4761" w:themeColor="accent1" w:themeShade="BF"/>
    </w:rPr>
  </w:style>
  <w:style w:type="character" w:styleId="Istaknutareferenca">
    <w:name w:val="Intense Reference"/>
    <w:basedOn w:val="Zadanifontodlomka"/>
    <w:uiPriority w:val="32"/>
    <w:qFormat/>
    <w:rsid w:val="002B6B34"/>
    <w:rPr>
      <w:b/>
      <w:bCs/>
      <w:smallCaps/>
      <w:color w:val="0F4761" w:themeColor="accent1" w:themeShade="BF"/>
      <w:spacing w:val="5"/>
    </w:rPr>
  </w:style>
  <w:style w:type="paragraph" w:styleId="Podnoje">
    <w:name w:val="footer"/>
    <w:basedOn w:val="Normal"/>
    <w:link w:val="PodnojeChar"/>
    <w:uiPriority w:val="99"/>
    <w:rsid w:val="002B6B34"/>
    <w:pPr>
      <w:tabs>
        <w:tab w:val="center" w:pos="4536"/>
        <w:tab w:val="right" w:pos="9072"/>
      </w:tabs>
    </w:pPr>
  </w:style>
  <w:style w:type="character" w:customStyle="1" w:styleId="PodnojeChar">
    <w:name w:val="Podnožje Char"/>
    <w:basedOn w:val="Zadanifontodlomka"/>
    <w:link w:val="Podnoje"/>
    <w:uiPriority w:val="99"/>
    <w:rsid w:val="002B6B34"/>
    <w:rPr>
      <w:rFonts w:ascii="Candidate_PP" w:eastAsia="Times New Roman" w:hAnsi="Candidate_PP" w:cs="Times New Roman"/>
      <w:kern w:val="0"/>
      <w:szCs w:val="20"/>
      <w:lang w:eastAsia="hr-HR"/>
      <w14:ligatures w14:val="none"/>
    </w:rPr>
  </w:style>
  <w:style w:type="paragraph" w:customStyle="1" w:styleId="Standard">
    <w:name w:val="Standard"/>
    <w:rsid w:val="002B6B34"/>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Bezproreda">
    <w:name w:val="No Spacing"/>
    <w:uiPriority w:val="1"/>
    <w:qFormat/>
    <w:rsid w:val="002B6B3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2355</Words>
  <Characters>13425</Characters>
  <Application>Microsoft Office Word</Application>
  <DocSecurity>0</DocSecurity>
  <Lines>111</Lines>
  <Paragraphs>31</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1</cp:revision>
  <dcterms:created xsi:type="dcterms:W3CDTF">2025-04-16T10:57:00Z</dcterms:created>
  <dcterms:modified xsi:type="dcterms:W3CDTF">2025-04-16T10:59:00Z</dcterms:modified>
</cp:coreProperties>
</file>